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6DB9" w:rsidRPr="00E400E8" w:rsidRDefault="00776DB9" w:rsidP="00776DB9">
      <w:pPr>
        <w:pStyle w:val="ParaNoG"/>
        <w:numPr>
          <w:ilvl w:val="0"/>
          <w:numId w:val="0"/>
        </w:numPr>
        <w:tabs>
          <w:tab w:val="clear" w:pos="1701"/>
          <w:tab w:val="left" w:pos="0"/>
          <w:tab w:val="left" w:pos="1418"/>
          <w:tab w:val="left" w:pos="8505"/>
        </w:tabs>
        <w:spacing w:after="0" w:line="240" w:lineRule="auto"/>
        <w:ind w:left="1134" w:right="851"/>
        <w:rPr>
          <w:rFonts w:ascii="Cambria" w:hAnsi="Cambria"/>
          <w:color w:val="000000" w:themeColor="text1"/>
          <w:sz w:val="24"/>
          <w:szCs w:val="24"/>
          <w:u w:val="single"/>
        </w:rPr>
      </w:pPr>
    </w:p>
    <w:p w:rsidR="00776DB9" w:rsidRPr="00D51A60" w:rsidRDefault="00776DB9" w:rsidP="00A1617A">
      <w:pPr>
        <w:pStyle w:val="ParaNoG"/>
        <w:numPr>
          <w:ilvl w:val="0"/>
          <w:numId w:val="0"/>
        </w:numPr>
        <w:tabs>
          <w:tab w:val="clear" w:pos="1701"/>
          <w:tab w:val="left" w:pos="0"/>
          <w:tab w:val="left" w:pos="1418"/>
          <w:tab w:val="left" w:pos="7938"/>
        </w:tabs>
        <w:spacing w:before="120" w:line="240" w:lineRule="auto"/>
        <w:ind w:right="4"/>
        <w:jc w:val="right"/>
        <w:rPr>
          <w:rFonts w:ascii="Cambria" w:hAnsi="Cambria"/>
          <w:b/>
          <w:color w:val="000000" w:themeColor="text1"/>
          <w:sz w:val="24"/>
          <w:szCs w:val="24"/>
          <w:u w:val="single"/>
        </w:rPr>
      </w:pPr>
      <w:bookmarkStart w:id="0" w:name="_GoBack"/>
      <w:r w:rsidRPr="00D51A60">
        <w:rPr>
          <w:rFonts w:ascii="Cambria" w:hAnsi="Cambria"/>
          <w:b/>
          <w:color w:val="000000" w:themeColor="text1"/>
          <w:sz w:val="24"/>
          <w:szCs w:val="24"/>
          <w:u w:val="single"/>
        </w:rPr>
        <w:t>ANNEX I</w:t>
      </w:r>
      <w:r w:rsidR="0069561F" w:rsidRPr="00D51A60">
        <w:rPr>
          <w:rFonts w:ascii="Cambria" w:hAnsi="Cambria"/>
          <w:b/>
          <w:color w:val="000000" w:themeColor="text1"/>
          <w:sz w:val="24"/>
          <w:szCs w:val="24"/>
          <w:u w:val="single"/>
        </w:rPr>
        <w:t>II</w:t>
      </w:r>
    </w:p>
    <w:bookmarkEnd w:id="0"/>
    <w:p w:rsidR="00776DB9" w:rsidRPr="00E400E8" w:rsidRDefault="00776DB9" w:rsidP="00A1617A">
      <w:pPr>
        <w:pStyle w:val="ParaNoG"/>
        <w:numPr>
          <w:ilvl w:val="0"/>
          <w:numId w:val="0"/>
        </w:numPr>
        <w:tabs>
          <w:tab w:val="clear" w:pos="1701"/>
          <w:tab w:val="left" w:pos="0"/>
          <w:tab w:val="left" w:pos="1418"/>
          <w:tab w:val="left" w:pos="8505"/>
        </w:tabs>
        <w:spacing w:before="120" w:line="240" w:lineRule="auto"/>
        <w:ind w:right="851"/>
        <w:jc w:val="center"/>
        <w:rPr>
          <w:rFonts w:ascii="Cambria" w:hAnsi="Cambria"/>
          <w:b/>
          <w:color w:val="000000" w:themeColor="text1"/>
          <w:sz w:val="24"/>
          <w:szCs w:val="24"/>
        </w:rPr>
      </w:pPr>
      <w:r w:rsidRPr="00E400E8">
        <w:rPr>
          <w:rFonts w:ascii="Cambria" w:hAnsi="Cambria"/>
          <w:b/>
          <w:color w:val="000000" w:themeColor="text1"/>
          <w:sz w:val="24"/>
          <w:szCs w:val="24"/>
        </w:rPr>
        <w:t>Additional information in reply to paragraph</w:t>
      </w:r>
      <w:r w:rsidR="003935F7">
        <w:rPr>
          <w:rFonts w:ascii="Cambria" w:hAnsi="Cambria"/>
          <w:b/>
          <w:color w:val="000000" w:themeColor="text1"/>
          <w:sz w:val="24"/>
          <w:szCs w:val="24"/>
        </w:rPr>
        <w:t xml:space="preserve"> 18 and</w:t>
      </w:r>
      <w:r w:rsidRPr="00E400E8">
        <w:rPr>
          <w:rFonts w:ascii="Cambria" w:hAnsi="Cambria"/>
          <w:b/>
          <w:color w:val="000000" w:themeColor="text1"/>
          <w:sz w:val="24"/>
          <w:szCs w:val="24"/>
        </w:rPr>
        <w:t xml:space="preserve"> 20 of the concluding observations</w:t>
      </w:r>
    </w:p>
    <w:p w:rsidR="00776DB9" w:rsidRDefault="00A1617A" w:rsidP="00A1617A">
      <w:pPr>
        <w:pStyle w:val="ParaNoG"/>
        <w:numPr>
          <w:ilvl w:val="0"/>
          <w:numId w:val="0"/>
        </w:numPr>
        <w:tabs>
          <w:tab w:val="clear" w:pos="1701"/>
          <w:tab w:val="left" w:pos="0"/>
          <w:tab w:val="left" w:pos="1418"/>
          <w:tab w:val="left" w:pos="8505"/>
        </w:tabs>
        <w:spacing w:before="120" w:line="240" w:lineRule="auto"/>
        <w:ind w:right="851"/>
        <w:jc w:val="center"/>
        <w:rPr>
          <w:rFonts w:ascii="Cambria" w:hAnsi="Cambria"/>
          <w:i/>
          <w:color w:val="000000" w:themeColor="text1"/>
          <w:sz w:val="24"/>
          <w:szCs w:val="24"/>
        </w:rPr>
      </w:pPr>
      <w:r w:rsidRPr="00E400E8">
        <w:rPr>
          <w:rFonts w:ascii="Cambria" w:hAnsi="Cambria"/>
          <w:i/>
          <w:color w:val="000000" w:themeColor="text1"/>
          <w:sz w:val="24"/>
          <w:szCs w:val="24"/>
        </w:rPr>
        <w:t>On the</w:t>
      </w:r>
      <w:r w:rsidR="00776DB9" w:rsidRPr="00E400E8">
        <w:rPr>
          <w:rFonts w:ascii="Cambria" w:hAnsi="Cambria"/>
          <w:i/>
          <w:color w:val="000000" w:themeColor="text1"/>
          <w:sz w:val="24"/>
          <w:szCs w:val="24"/>
        </w:rPr>
        <w:t xml:space="preserve"> specific programmes and measures targeting </w:t>
      </w:r>
      <w:r w:rsidR="00E400E8" w:rsidRPr="00E400E8">
        <w:rPr>
          <w:rFonts w:ascii="Cambria" w:hAnsi="Cambria"/>
          <w:i/>
          <w:color w:val="000000" w:themeColor="text1"/>
          <w:sz w:val="24"/>
          <w:szCs w:val="24"/>
        </w:rPr>
        <w:t>particular groups</w:t>
      </w:r>
      <w:r w:rsidR="00776DB9" w:rsidRPr="00E400E8">
        <w:rPr>
          <w:rFonts w:ascii="Cambria" w:hAnsi="Cambria"/>
          <w:i/>
          <w:color w:val="000000" w:themeColor="text1"/>
          <w:sz w:val="24"/>
          <w:szCs w:val="24"/>
        </w:rPr>
        <w:t xml:space="preserve"> are implemented with funds from the state budget for active labour market policy</w:t>
      </w:r>
    </w:p>
    <w:p w:rsidR="003935F7" w:rsidRPr="00E400E8" w:rsidRDefault="003935F7" w:rsidP="003935F7">
      <w:pPr>
        <w:pStyle w:val="ParaNoG"/>
        <w:numPr>
          <w:ilvl w:val="0"/>
          <w:numId w:val="0"/>
        </w:numPr>
        <w:tabs>
          <w:tab w:val="clear" w:pos="1701"/>
          <w:tab w:val="left" w:pos="0"/>
          <w:tab w:val="left" w:pos="1418"/>
          <w:tab w:val="left" w:pos="8505"/>
        </w:tabs>
        <w:spacing w:before="120" w:line="240" w:lineRule="auto"/>
        <w:ind w:right="851"/>
        <w:jc w:val="center"/>
        <w:rPr>
          <w:rFonts w:ascii="Cambria" w:hAnsi="Cambria"/>
          <w:i/>
          <w:color w:val="000000" w:themeColor="text1"/>
          <w:sz w:val="24"/>
          <w:szCs w:val="24"/>
        </w:rPr>
      </w:pPr>
    </w:p>
    <w:p w:rsidR="003935F7" w:rsidRPr="003935F7" w:rsidRDefault="003935F7" w:rsidP="003935F7">
      <w:pPr>
        <w:pStyle w:val="ParaNoG"/>
        <w:numPr>
          <w:ilvl w:val="0"/>
          <w:numId w:val="3"/>
        </w:numPr>
        <w:shd w:val="clear" w:color="auto" w:fill="FFFFFF" w:themeFill="background1"/>
        <w:tabs>
          <w:tab w:val="left" w:pos="0"/>
          <w:tab w:val="left" w:pos="1418"/>
          <w:tab w:val="left" w:pos="8505"/>
        </w:tabs>
        <w:spacing w:before="120" w:line="240" w:lineRule="auto"/>
        <w:ind w:left="426" w:right="-22" w:hanging="426"/>
        <w:rPr>
          <w:rFonts w:ascii="Cambria" w:hAnsi="Cambria"/>
          <w:b/>
          <w:color w:val="000000" w:themeColor="text1"/>
          <w:sz w:val="24"/>
          <w:szCs w:val="24"/>
          <w:lang w:val="en-US"/>
        </w:rPr>
      </w:pPr>
      <w:r w:rsidRPr="00E400E8">
        <w:rPr>
          <w:rFonts w:ascii="Cambria" w:hAnsi="Cambria"/>
          <w:b/>
          <w:color w:val="000000" w:themeColor="text1"/>
          <w:sz w:val="24"/>
          <w:szCs w:val="24"/>
          <w:lang w:val="en-US"/>
        </w:rPr>
        <w:t xml:space="preserve">Measures aiming </w:t>
      </w:r>
      <w:r>
        <w:rPr>
          <w:rFonts w:ascii="Cambria" w:hAnsi="Cambria"/>
          <w:b/>
          <w:color w:val="000000" w:themeColor="text1"/>
          <w:sz w:val="24"/>
          <w:szCs w:val="24"/>
          <w:lang w:val="en-US"/>
        </w:rPr>
        <w:t xml:space="preserve">at </w:t>
      </w:r>
      <w:r w:rsidRPr="003935F7">
        <w:rPr>
          <w:rFonts w:ascii="Cambria" w:hAnsi="Cambria"/>
          <w:b/>
          <w:color w:val="000000" w:themeColor="text1"/>
          <w:sz w:val="24"/>
          <w:szCs w:val="24"/>
          <w:lang w:val="en-US"/>
        </w:rPr>
        <w:t>to promoting women’s full participation in the labour market</w:t>
      </w:r>
    </w:p>
    <w:p w:rsidR="003935F7" w:rsidRPr="00CF70F8" w:rsidRDefault="003935F7" w:rsidP="003935F7">
      <w:pPr>
        <w:pStyle w:val="ParaNoG"/>
        <w:numPr>
          <w:ilvl w:val="0"/>
          <w:numId w:val="28"/>
        </w:numPr>
        <w:tabs>
          <w:tab w:val="clear" w:pos="1701"/>
          <w:tab w:val="left" w:pos="0"/>
          <w:tab w:val="left" w:pos="284"/>
          <w:tab w:val="left" w:pos="7513"/>
          <w:tab w:val="left" w:pos="7938"/>
          <w:tab w:val="left" w:pos="8505"/>
        </w:tabs>
        <w:spacing w:before="120" w:line="240" w:lineRule="auto"/>
        <w:ind w:left="426" w:right="-23" w:hanging="426"/>
        <w:rPr>
          <w:rFonts w:ascii="Cambria" w:hAnsi="Cambria"/>
          <w:i/>
          <w:color w:val="000000" w:themeColor="text1"/>
          <w:sz w:val="24"/>
          <w:szCs w:val="24"/>
        </w:rPr>
      </w:pPr>
      <w:r w:rsidRPr="00CF70F8">
        <w:rPr>
          <w:b/>
          <w:color w:val="000000" w:themeColor="text1"/>
          <w:sz w:val="24"/>
          <w:szCs w:val="24"/>
        </w:rPr>
        <w:t xml:space="preserve">Measures </w:t>
      </w:r>
      <w:r>
        <w:rPr>
          <w:b/>
          <w:color w:val="000000" w:themeColor="text1"/>
          <w:sz w:val="24"/>
          <w:szCs w:val="24"/>
        </w:rPr>
        <w:t xml:space="preserve">taken </w:t>
      </w:r>
      <w:r w:rsidRPr="00CF70F8">
        <w:rPr>
          <w:b/>
          <w:color w:val="000000" w:themeColor="text1"/>
          <w:sz w:val="24"/>
          <w:szCs w:val="24"/>
        </w:rPr>
        <w:t xml:space="preserve">under the Employment Promotion Act </w:t>
      </w:r>
    </w:p>
    <w:p w:rsidR="003935F7" w:rsidRDefault="003935F7" w:rsidP="003935F7">
      <w:pPr>
        <w:pStyle w:val="ParaNoG"/>
        <w:numPr>
          <w:ilvl w:val="0"/>
          <w:numId w:val="0"/>
        </w:numPr>
        <w:tabs>
          <w:tab w:val="clear" w:pos="1701"/>
          <w:tab w:val="left" w:pos="0"/>
          <w:tab w:val="left" w:pos="1068"/>
          <w:tab w:val="left" w:pos="7513"/>
          <w:tab w:val="left" w:pos="8505"/>
        </w:tabs>
        <w:spacing w:before="120" w:line="240" w:lineRule="auto"/>
        <w:ind w:right="-23"/>
        <w:rPr>
          <w:rFonts w:eastAsia="Times New Roman"/>
          <w:color w:val="000000" w:themeColor="text1"/>
          <w:sz w:val="24"/>
          <w:szCs w:val="24"/>
          <w:lang w:eastAsia="en-US"/>
        </w:rPr>
      </w:pPr>
      <w:r w:rsidRPr="00CF70F8">
        <w:rPr>
          <w:rFonts w:eastAsia="Times New Roman"/>
          <w:color w:val="000000" w:themeColor="text1"/>
          <w:sz w:val="24"/>
          <w:szCs w:val="24"/>
          <w:lang w:eastAsia="en-US"/>
        </w:rPr>
        <w:t xml:space="preserve">According to data from the Employment Agency, the total number of women employed under the incentive measures of the Employment Promotion Act, financed with funds from the state budget, are as follows: </w:t>
      </w:r>
    </w:p>
    <w:p w:rsidR="003935F7" w:rsidRDefault="003935F7" w:rsidP="003935F7">
      <w:pPr>
        <w:pStyle w:val="ParaNoG"/>
        <w:numPr>
          <w:ilvl w:val="0"/>
          <w:numId w:val="29"/>
        </w:numPr>
        <w:tabs>
          <w:tab w:val="clear" w:pos="1701"/>
          <w:tab w:val="left" w:pos="0"/>
          <w:tab w:val="left" w:pos="1068"/>
          <w:tab w:val="left" w:pos="7513"/>
          <w:tab w:val="left" w:pos="8505"/>
        </w:tabs>
        <w:spacing w:before="120" w:line="240" w:lineRule="auto"/>
        <w:ind w:left="1701" w:right="-23" w:hanging="850"/>
        <w:rPr>
          <w:rFonts w:eastAsia="Times New Roman"/>
          <w:color w:val="000000" w:themeColor="text1"/>
          <w:sz w:val="24"/>
          <w:szCs w:val="24"/>
          <w:lang w:eastAsia="en-US"/>
        </w:rPr>
      </w:pPr>
      <w:r w:rsidRPr="00CF70F8">
        <w:rPr>
          <w:rFonts w:eastAsia="Times New Roman"/>
          <w:color w:val="000000" w:themeColor="text1"/>
          <w:sz w:val="24"/>
          <w:szCs w:val="24"/>
          <w:lang w:eastAsia="en-US"/>
        </w:rPr>
        <w:t>03-12.2019 – 1</w:t>
      </w:r>
      <w:r w:rsidR="007E1899">
        <w:rPr>
          <w:rFonts w:eastAsia="Times New Roman"/>
          <w:color w:val="000000" w:themeColor="text1"/>
          <w:sz w:val="24"/>
          <w:szCs w:val="24"/>
          <w:lang w:eastAsia="en-US"/>
        </w:rPr>
        <w:t>,</w:t>
      </w:r>
      <w:r w:rsidRPr="00CF70F8">
        <w:rPr>
          <w:rFonts w:eastAsia="Times New Roman"/>
          <w:color w:val="000000" w:themeColor="text1"/>
          <w:sz w:val="24"/>
          <w:szCs w:val="24"/>
          <w:lang w:eastAsia="en-US"/>
        </w:rPr>
        <w:t>489</w:t>
      </w:r>
      <w:r w:rsidR="00BE5D98">
        <w:rPr>
          <w:rFonts w:eastAsia="Times New Roman"/>
          <w:color w:val="000000" w:themeColor="text1"/>
          <w:sz w:val="24"/>
          <w:szCs w:val="24"/>
          <w:lang w:eastAsia="en-US"/>
        </w:rPr>
        <w:t>;</w:t>
      </w:r>
    </w:p>
    <w:p w:rsidR="003935F7" w:rsidRDefault="003935F7" w:rsidP="003935F7">
      <w:pPr>
        <w:pStyle w:val="ParaNoG"/>
        <w:numPr>
          <w:ilvl w:val="0"/>
          <w:numId w:val="29"/>
        </w:numPr>
        <w:tabs>
          <w:tab w:val="clear" w:pos="1701"/>
          <w:tab w:val="left" w:pos="0"/>
          <w:tab w:val="left" w:pos="1068"/>
          <w:tab w:val="left" w:pos="7513"/>
          <w:tab w:val="left" w:pos="8505"/>
        </w:tabs>
        <w:spacing w:before="120" w:line="240" w:lineRule="auto"/>
        <w:ind w:left="1701" w:right="-23" w:hanging="850"/>
        <w:rPr>
          <w:rFonts w:eastAsia="Times New Roman"/>
          <w:color w:val="000000" w:themeColor="text1"/>
          <w:sz w:val="24"/>
          <w:szCs w:val="24"/>
          <w:lang w:eastAsia="en-US"/>
        </w:rPr>
      </w:pPr>
      <w:r w:rsidRPr="00CF70F8">
        <w:rPr>
          <w:rFonts w:eastAsia="Times New Roman"/>
          <w:color w:val="000000" w:themeColor="text1"/>
          <w:sz w:val="24"/>
          <w:szCs w:val="24"/>
          <w:lang w:eastAsia="en-US"/>
        </w:rPr>
        <w:t>2020 – 1</w:t>
      </w:r>
      <w:r w:rsidR="007E1899">
        <w:rPr>
          <w:rFonts w:eastAsia="Times New Roman"/>
          <w:color w:val="000000" w:themeColor="text1"/>
          <w:sz w:val="24"/>
          <w:szCs w:val="24"/>
          <w:lang w:eastAsia="en-US"/>
        </w:rPr>
        <w:t>,</w:t>
      </w:r>
      <w:r w:rsidRPr="00CF70F8">
        <w:rPr>
          <w:rFonts w:eastAsia="Times New Roman"/>
          <w:color w:val="000000" w:themeColor="text1"/>
          <w:sz w:val="24"/>
          <w:szCs w:val="24"/>
          <w:lang w:eastAsia="en-US"/>
        </w:rPr>
        <w:t>706</w:t>
      </w:r>
      <w:r w:rsidR="00BE5D98">
        <w:rPr>
          <w:rFonts w:eastAsia="Times New Roman"/>
          <w:color w:val="000000" w:themeColor="text1"/>
          <w:sz w:val="24"/>
          <w:szCs w:val="24"/>
          <w:lang w:eastAsia="en-US"/>
        </w:rPr>
        <w:t>;</w:t>
      </w:r>
    </w:p>
    <w:p w:rsidR="003935F7" w:rsidRDefault="003935F7" w:rsidP="003935F7">
      <w:pPr>
        <w:pStyle w:val="ParaNoG"/>
        <w:numPr>
          <w:ilvl w:val="0"/>
          <w:numId w:val="29"/>
        </w:numPr>
        <w:tabs>
          <w:tab w:val="clear" w:pos="1701"/>
          <w:tab w:val="left" w:pos="0"/>
          <w:tab w:val="left" w:pos="1068"/>
          <w:tab w:val="left" w:pos="7513"/>
          <w:tab w:val="left" w:pos="8505"/>
        </w:tabs>
        <w:spacing w:before="120" w:line="240" w:lineRule="auto"/>
        <w:ind w:left="1701" w:right="-23" w:hanging="850"/>
        <w:rPr>
          <w:rFonts w:eastAsia="Times New Roman"/>
          <w:color w:val="000000" w:themeColor="text1"/>
          <w:sz w:val="24"/>
          <w:szCs w:val="24"/>
          <w:lang w:eastAsia="en-US"/>
        </w:rPr>
      </w:pPr>
      <w:r w:rsidRPr="00CF70F8">
        <w:rPr>
          <w:rFonts w:eastAsia="Times New Roman"/>
          <w:color w:val="000000" w:themeColor="text1"/>
          <w:sz w:val="24"/>
          <w:szCs w:val="24"/>
          <w:lang w:eastAsia="en-US"/>
        </w:rPr>
        <w:t>2021. – 1</w:t>
      </w:r>
      <w:r w:rsidR="007E1899">
        <w:rPr>
          <w:rFonts w:eastAsia="Times New Roman"/>
          <w:color w:val="000000" w:themeColor="text1"/>
          <w:sz w:val="24"/>
          <w:szCs w:val="24"/>
          <w:lang w:eastAsia="en-US"/>
        </w:rPr>
        <w:t>,</w:t>
      </w:r>
      <w:r w:rsidRPr="00CF70F8">
        <w:rPr>
          <w:rFonts w:eastAsia="Times New Roman"/>
          <w:color w:val="000000" w:themeColor="text1"/>
          <w:sz w:val="24"/>
          <w:szCs w:val="24"/>
          <w:lang w:eastAsia="en-US"/>
        </w:rPr>
        <w:t>746</w:t>
      </w:r>
      <w:r w:rsidR="00BE5D98">
        <w:rPr>
          <w:rFonts w:eastAsia="Times New Roman"/>
          <w:color w:val="000000" w:themeColor="text1"/>
          <w:sz w:val="24"/>
          <w:szCs w:val="24"/>
          <w:lang w:eastAsia="en-US"/>
        </w:rPr>
        <w:t>;</w:t>
      </w:r>
      <w:r w:rsidRPr="00CF70F8">
        <w:rPr>
          <w:rFonts w:eastAsia="Times New Roman"/>
          <w:color w:val="000000" w:themeColor="text1"/>
          <w:sz w:val="24"/>
          <w:szCs w:val="24"/>
          <w:lang w:eastAsia="en-US"/>
        </w:rPr>
        <w:t xml:space="preserve"> </w:t>
      </w:r>
    </w:p>
    <w:p w:rsidR="003935F7" w:rsidRDefault="003935F7" w:rsidP="003935F7">
      <w:pPr>
        <w:pStyle w:val="ParaNoG"/>
        <w:numPr>
          <w:ilvl w:val="0"/>
          <w:numId w:val="29"/>
        </w:numPr>
        <w:tabs>
          <w:tab w:val="clear" w:pos="1701"/>
          <w:tab w:val="left" w:pos="0"/>
          <w:tab w:val="left" w:pos="1068"/>
          <w:tab w:val="left" w:pos="7513"/>
          <w:tab w:val="left" w:pos="8505"/>
        </w:tabs>
        <w:spacing w:before="120" w:line="240" w:lineRule="auto"/>
        <w:ind w:left="1701" w:right="-23" w:hanging="850"/>
        <w:rPr>
          <w:rFonts w:eastAsia="Times New Roman"/>
          <w:color w:val="000000" w:themeColor="text1"/>
          <w:sz w:val="24"/>
          <w:szCs w:val="24"/>
          <w:lang w:eastAsia="en-US"/>
        </w:rPr>
      </w:pPr>
      <w:r w:rsidRPr="00CF70F8">
        <w:rPr>
          <w:rFonts w:eastAsia="Times New Roman"/>
          <w:color w:val="000000" w:themeColor="text1"/>
          <w:sz w:val="24"/>
          <w:szCs w:val="24"/>
          <w:lang w:eastAsia="en-US"/>
        </w:rPr>
        <w:t>2022 – 2</w:t>
      </w:r>
      <w:r w:rsidR="007E1899">
        <w:rPr>
          <w:rFonts w:eastAsia="Times New Roman"/>
          <w:color w:val="000000" w:themeColor="text1"/>
          <w:sz w:val="24"/>
          <w:szCs w:val="24"/>
          <w:lang w:eastAsia="en-US"/>
        </w:rPr>
        <w:t>,</w:t>
      </w:r>
      <w:r w:rsidRPr="00CF70F8">
        <w:rPr>
          <w:rFonts w:eastAsia="Times New Roman"/>
          <w:color w:val="000000" w:themeColor="text1"/>
          <w:sz w:val="24"/>
          <w:szCs w:val="24"/>
          <w:lang w:eastAsia="en-US"/>
        </w:rPr>
        <w:t>273</w:t>
      </w:r>
      <w:r w:rsidR="00BE5D98">
        <w:rPr>
          <w:rFonts w:eastAsia="Times New Roman"/>
          <w:color w:val="000000" w:themeColor="text1"/>
          <w:sz w:val="24"/>
          <w:szCs w:val="24"/>
          <w:lang w:eastAsia="en-US"/>
        </w:rPr>
        <w:t>;</w:t>
      </w:r>
      <w:r w:rsidRPr="00CF70F8">
        <w:rPr>
          <w:rFonts w:eastAsia="Times New Roman"/>
          <w:color w:val="000000" w:themeColor="text1"/>
          <w:sz w:val="24"/>
          <w:szCs w:val="24"/>
          <w:lang w:eastAsia="en-US"/>
        </w:rPr>
        <w:t xml:space="preserve"> </w:t>
      </w:r>
    </w:p>
    <w:p w:rsidR="003935F7" w:rsidRDefault="003935F7" w:rsidP="003935F7">
      <w:pPr>
        <w:pStyle w:val="ParaNoG"/>
        <w:numPr>
          <w:ilvl w:val="0"/>
          <w:numId w:val="29"/>
        </w:numPr>
        <w:tabs>
          <w:tab w:val="clear" w:pos="1701"/>
          <w:tab w:val="left" w:pos="0"/>
          <w:tab w:val="left" w:pos="1068"/>
          <w:tab w:val="left" w:pos="7513"/>
          <w:tab w:val="left" w:pos="8505"/>
        </w:tabs>
        <w:spacing w:before="120" w:line="240" w:lineRule="auto"/>
        <w:ind w:left="1701" w:right="-23" w:hanging="850"/>
        <w:rPr>
          <w:rFonts w:eastAsia="Times New Roman"/>
          <w:color w:val="000000" w:themeColor="text1"/>
          <w:sz w:val="24"/>
          <w:szCs w:val="24"/>
          <w:lang w:eastAsia="en-US"/>
        </w:rPr>
      </w:pPr>
      <w:r w:rsidRPr="00CF70F8">
        <w:rPr>
          <w:rFonts w:eastAsia="Times New Roman"/>
          <w:color w:val="000000" w:themeColor="text1"/>
          <w:sz w:val="24"/>
          <w:szCs w:val="24"/>
          <w:lang w:eastAsia="en-US"/>
        </w:rPr>
        <w:t>2023 – 798</w:t>
      </w:r>
      <w:r w:rsidR="00BE5D98">
        <w:rPr>
          <w:rFonts w:eastAsia="Times New Roman"/>
          <w:color w:val="000000" w:themeColor="text1"/>
          <w:sz w:val="24"/>
          <w:szCs w:val="24"/>
          <w:lang w:eastAsia="en-US"/>
        </w:rPr>
        <w:t>;</w:t>
      </w:r>
    </w:p>
    <w:p w:rsidR="003935F7" w:rsidRDefault="003935F7" w:rsidP="003935F7">
      <w:pPr>
        <w:pStyle w:val="ParaNoG"/>
        <w:numPr>
          <w:ilvl w:val="0"/>
          <w:numId w:val="29"/>
        </w:numPr>
        <w:tabs>
          <w:tab w:val="clear" w:pos="1701"/>
          <w:tab w:val="left" w:pos="0"/>
          <w:tab w:val="left" w:pos="1068"/>
          <w:tab w:val="left" w:pos="7513"/>
          <w:tab w:val="left" w:pos="8505"/>
        </w:tabs>
        <w:spacing w:before="120" w:line="240" w:lineRule="auto"/>
        <w:ind w:left="1701" w:right="-23" w:hanging="850"/>
        <w:rPr>
          <w:rFonts w:eastAsia="Times New Roman"/>
          <w:color w:val="000000" w:themeColor="text1"/>
          <w:sz w:val="24"/>
          <w:szCs w:val="24"/>
          <w:lang w:eastAsia="en-US"/>
        </w:rPr>
      </w:pPr>
      <w:r w:rsidRPr="00CF70F8">
        <w:rPr>
          <w:rFonts w:eastAsia="Times New Roman"/>
          <w:color w:val="000000" w:themeColor="text1"/>
          <w:sz w:val="24"/>
          <w:szCs w:val="24"/>
          <w:lang w:eastAsia="en-US"/>
        </w:rPr>
        <w:t xml:space="preserve">01-06.2024 – 43. </w:t>
      </w:r>
    </w:p>
    <w:p w:rsidR="003935F7" w:rsidRDefault="003935F7" w:rsidP="003935F7">
      <w:pPr>
        <w:pStyle w:val="ParaNoG"/>
        <w:numPr>
          <w:ilvl w:val="0"/>
          <w:numId w:val="0"/>
        </w:numPr>
        <w:tabs>
          <w:tab w:val="clear" w:pos="1701"/>
          <w:tab w:val="left" w:pos="0"/>
          <w:tab w:val="left" w:pos="1068"/>
          <w:tab w:val="left" w:pos="7513"/>
          <w:tab w:val="left" w:pos="8505"/>
        </w:tabs>
        <w:spacing w:before="120" w:line="240" w:lineRule="auto"/>
        <w:ind w:right="-23"/>
        <w:rPr>
          <w:rFonts w:eastAsia="Times New Roman"/>
          <w:color w:val="000000" w:themeColor="text1"/>
          <w:sz w:val="24"/>
          <w:szCs w:val="24"/>
          <w:lang w:eastAsia="en-US"/>
        </w:rPr>
      </w:pPr>
      <w:r w:rsidRPr="00CF70F8">
        <w:rPr>
          <w:rFonts w:eastAsia="Times New Roman"/>
          <w:color w:val="000000" w:themeColor="text1"/>
          <w:sz w:val="24"/>
          <w:szCs w:val="24"/>
          <w:lang w:eastAsia="en-US"/>
        </w:rPr>
        <w:t>The distribution of employed women by employment program</w:t>
      </w:r>
      <w:r w:rsidR="007E1899">
        <w:rPr>
          <w:rFonts w:eastAsia="Times New Roman"/>
          <w:color w:val="000000" w:themeColor="text1"/>
          <w:sz w:val="24"/>
          <w:szCs w:val="24"/>
          <w:lang w:eastAsia="en-US"/>
        </w:rPr>
        <w:t>me</w:t>
      </w:r>
      <w:r w:rsidRPr="00CF70F8">
        <w:rPr>
          <w:rFonts w:eastAsia="Times New Roman"/>
          <w:color w:val="000000" w:themeColor="text1"/>
          <w:sz w:val="24"/>
          <w:szCs w:val="24"/>
          <w:lang w:eastAsia="en-US"/>
        </w:rPr>
        <w:t xml:space="preserve">s is: </w:t>
      </w:r>
    </w:p>
    <w:p w:rsidR="003935F7" w:rsidRDefault="003935F7" w:rsidP="003935F7">
      <w:pPr>
        <w:pStyle w:val="ParaNoG"/>
        <w:numPr>
          <w:ilvl w:val="0"/>
          <w:numId w:val="29"/>
        </w:numPr>
        <w:tabs>
          <w:tab w:val="clear" w:pos="1701"/>
          <w:tab w:val="left" w:pos="0"/>
          <w:tab w:val="left" w:pos="1068"/>
          <w:tab w:val="left" w:pos="7513"/>
          <w:tab w:val="left" w:pos="8505"/>
        </w:tabs>
        <w:spacing w:before="120" w:line="240" w:lineRule="auto"/>
        <w:ind w:left="1701" w:right="-23" w:hanging="850"/>
        <w:rPr>
          <w:rFonts w:eastAsia="Times New Roman"/>
          <w:color w:val="000000" w:themeColor="text1"/>
          <w:sz w:val="24"/>
          <w:szCs w:val="24"/>
          <w:lang w:eastAsia="en-US"/>
        </w:rPr>
      </w:pPr>
      <w:r w:rsidRPr="00CF70F8">
        <w:rPr>
          <w:rFonts w:eastAsia="Times New Roman"/>
          <w:color w:val="000000" w:themeColor="text1"/>
          <w:sz w:val="24"/>
          <w:szCs w:val="24"/>
          <w:lang w:eastAsia="en-US"/>
        </w:rPr>
        <w:t>03-12.2019 – 4</w:t>
      </w:r>
      <w:r w:rsidR="007E1899">
        <w:rPr>
          <w:rFonts w:eastAsia="Times New Roman"/>
          <w:color w:val="000000" w:themeColor="text1"/>
          <w:sz w:val="24"/>
          <w:szCs w:val="24"/>
          <w:lang w:eastAsia="en-US"/>
        </w:rPr>
        <w:t>,</w:t>
      </w:r>
      <w:r w:rsidRPr="00CF70F8">
        <w:rPr>
          <w:rFonts w:eastAsia="Times New Roman"/>
          <w:color w:val="000000" w:themeColor="text1"/>
          <w:sz w:val="24"/>
          <w:szCs w:val="24"/>
          <w:lang w:eastAsia="en-US"/>
        </w:rPr>
        <w:t>456</w:t>
      </w:r>
      <w:r w:rsidR="00BE5D98">
        <w:rPr>
          <w:rFonts w:eastAsia="Times New Roman"/>
          <w:color w:val="000000" w:themeColor="text1"/>
          <w:sz w:val="24"/>
          <w:szCs w:val="24"/>
          <w:lang w:eastAsia="en-US"/>
        </w:rPr>
        <w:t>;</w:t>
      </w:r>
      <w:r w:rsidRPr="00CF70F8">
        <w:rPr>
          <w:rFonts w:eastAsia="Times New Roman"/>
          <w:color w:val="000000" w:themeColor="text1"/>
          <w:sz w:val="24"/>
          <w:szCs w:val="24"/>
          <w:lang w:eastAsia="en-US"/>
        </w:rPr>
        <w:t xml:space="preserve"> </w:t>
      </w:r>
    </w:p>
    <w:p w:rsidR="003935F7" w:rsidRDefault="003935F7" w:rsidP="003935F7">
      <w:pPr>
        <w:pStyle w:val="ParaNoG"/>
        <w:numPr>
          <w:ilvl w:val="0"/>
          <w:numId w:val="29"/>
        </w:numPr>
        <w:tabs>
          <w:tab w:val="clear" w:pos="1701"/>
          <w:tab w:val="left" w:pos="0"/>
          <w:tab w:val="left" w:pos="1068"/>
          <w:tab w:val="left" w:pos="7513"/>
          <w:tab w:val="left" w:pos="8505"/>
        </w:tabs>
        <w:spacing w:before="120" w:line="240" w:lineRule="auto"/>
        <w:ind w:left="1701" w:right="-23" w:hanging="850"/>
        <w:rPr>
          <w:rFonts w:eastAsia="Times New Roman"/>
          <w:color w:val="000000" w:themeColor="text1"/>
          <w:sz w:val="24"/>
          <w:szCs w:val="24"/>
          <w:lang w:eastAsia="en-US"/>
        </w:rPr>
      </w:pPr>
      <w:r w:rsidRPr="00CF70F8">
        <w:rPr>
          <w:rFonts w:eastAsia="Times New Roman"/>
          <w:color w:val="000000" w:themeColor="text1"/>
          <w:sz w:val="24"/>
          <w:szCs w:val="24"/>
          <w:lang w:eastAsia="en-US"/>
        </w:rPr>
        <w:t>2020 – 6</w:t>
      </w:r>
      <w:r w:rsidR="007E1899">
        <w:rPr>
          <w:rFonts w:eastAsia="Times New Roman"/>
          <w:color w:val="000000" w:themeColor="text1"/>
          <w:sz w:val="24"/>
          <w:szCs w:val="24"/>
          <w:lang w:eastAsia="en-US"/>
        </w:rPr>
        <w:t>,</w:t>
      </w:r>
      <w:r w:rsidRPr="00CF70F8">
        <w:rPr>
          <w:rFonts w:eastAsia="Times New Roman"/>
          <w:color w:val="000000" w:themeColor="text1"/>
          <w:sz w:val="24"/>
          <w:szCs w:val="24"/>
          <w:lang w:eastAsia="en-US"/>
        </w:rPr>
        <w:t>963</w:t>
      </w:r>
      <w:r w:rsidR="00BE5D98">
        <w:rPr>
          <w:rFonts w:eastAsia="Times New Roman"/>
          <w:color w:val="000000" w:themeColor="text1"/>
          <w:sz w:val="24"/>
          <w:szCs w:val="24"/>
          <w:lang w:eastAsia="en-US"/>
        </w:rPr>
        <w:t>;</w:t>
      </w:r>
    </w:p>
    <w:p w:rsidR="003935F7" w:rsidRDefault="003935F7" w:rsidP="003935F7">
      <w:pPr>
        <w:pStyle w:val="ParaNoG"/>
        <w:numPr>
          <w:ilvl w:val="0"/>
          <w:numId w:val="29"/>
        </w:numPr>
        <w:tabs>
          <w:tab w:val="clear" w:pos="1701"/>
          <w:tab w:val="left" w:pos="0"/>
          <w:tab w:val="left" w:pos="1068"/>
          <w:tab w:val="left" w:pos="7513"/>
          <w:tab w:val="left" w:pos="8505"/>
        </w:tabs>
        <w:spacing w:before="120" w:line="240" w:lineRule="auto"/>
        <w:ind w:left="1701" w:right="-23" w:hanging="850"/>
        <w:rPr>
          <w:rFonts w:eastAsia="Times New Roman"/>
          <w:color w:val="000000" w:themeColor="text1"/>
          <w:sz w:val="24"/>
          <w:szCs w:val="24"/>
          <w:lang w:eastAsia="en-US"/>
        </w:rPr>
      </w:pPr>
      <w:r w:rsidRPr="00CF70F8">
        <w:rPr>
          <w:rFonts w:eastAsia="Times New Roman"/>
          <w:color w:val="000000" w:themeColor="text1"/>
          <w:sz w:val="24"/>
          <w:szCs w:val="24"/>
          <w:lang w:eastAsia="en-US"/>
        </w:rPr>
        <w:t xml:space="preserve">2021 </w:t>
      </w:r>
      <w:r w:rsidR="007E1899">
        <w:rPr>
          <w:rFonts w:eastAsia="Times New Roman"/>
          <w:color w:val="000000" w:themeColor="text1"/>
          <w:sz w:val="24"/>
          <w:szCs w:val="24"/>
          <w:lang w:eastAsia="en-US"/>
        </w:rPr>
        <w:t>–</w:t>
      </w:r>
      <w:r w:rsidRPr="00CF70F8">
        <w:rPr>
          <w:rFonts w:eastAsia="Times New Roman"/>
          <w:color w:val="000000" w:themeColor="text1"/>
          <w:sz w:val="24"/>
          <w:szCs w:val="24"/>
          <w:lang w:eastAsia="en-US"/>
        </w:rPr>
        <w:t xml:space="preserve"> 5</w:t>
      </w:r>
      <w:r w:rsidR="007E1899">
        <w:rPr>
          <w:rFonts w:eastAsia="Times New Roman"/>
          <w:color w:val="000000" w:themeColor="text1"/>
          <w:sz w:val="24"/>
          <w:szCs w:val="24"/>
          <w:lang w:eastAsia="en-US"/>
        </w:rPr>
        <w:t>,</w:t>
      </w:r>
      <w:r w:rsidRPr="00CF70F8">
        <w:rPr>
          <w:rFonts w:eastAsia="Times New Roman"/>
          <w:color w:val="000000" w:themeColor="text1"/>
          <w:sz w:val="24"/>
          <w:szCs w:val="24"/>
          <w:lang w:eastAsia="en-US"/>
        </w:rPr>
        <w:t>535</w:t>
      </w:r>
      <w:r w:rsidR="00BE5D98">
        <w:rPr>
          <w:rFonts w:eastAsia="Times New Roman"/>
          <w:color w:val="000000" w:themeColor="text1"/>
          <w:sz w:val="24"/>
          <w:szCs w:val="24"/>
          <w:lang w:eastAsia="en-US"/>
        </w:rPr>
        <w:t>;</w:t>
      </w:r>
      <w:r w:rsidRPr="00CF70F8">
        <w:rPr>
          <w:rFonts w:eastAsia="Times New Roman"/>
          <w:color w:val="000000" w:themeColor="text1"/>
          <w:sz w:val="24"/>
          <w:szCs w:val="24"/>
          <w:lang w:eastAsia="en-US"/>
        </w:rPr>
        <w:t xml:space="preserve"> </w:t>
      </w:r>
    </w:p>
    <w:p w:rsidR="003935F7" w:rsidRDefault="003935F7" w:rsidP="003935F7">
      <w:pPr>
        <w:pStyle w:val="ParaNoG"/>
        <w:numPr>
          <w:ilvl w:val="0"/>
          <w:numId w:val="29"/>
        </w:numPr>
        <w:tabs>
          <w:tab w:val="clear" w:pos="1701"/>
          <w:tab w:val="left" w:pos="0"/>
          <w:tab w:val="left" w:pos="1068"/>
          <w:tab w:val="left" w:pos="7513"/>
          <w:tab w:val="left" w:pos="8505"/>
        </w:tabs>
        <w:spacing w:before="120" w:line="240" w:lineRule="auto"/>
        <w:ind w:left="1701" w:right="-23" w:hanging="850"/>
        <w:rPr>
          <w:rFonts w:eastAsia="Times New Roman"/>
          <w:color w:val="000000" w:themeColor="text1"/>
          <w:sz w:val="24"/>
          <w:szCs w:val="24"/>
          <w:lang w:eastAsia="en-US"/>
        </w:rPr>
      </w:pPr>
      <w:r w:rsidRPr="00CF70F8">
        <w:rPr>
          <w:rFonts w:eastAsia="Times New Roman"/>
          <w:color w:val="000000" w:themeColor="text1"/>
          <w:sz w:val="24"/>
          <w:szCs w:val="24"/>
          <w:lang w:eastAsia="en-US"/>
        </w:rPr>
        <w:t xml:space="preserve">2022 </w:t>
      </w:r>
      <w:r w:rsidR="007E1899">
        <w:rPr>
          <w:rFonts w:eastAsia="Times New Roman"/>
          <w:color w:val="000000" w:themeColor="text1"/>
          <w:sz w:val="24"/>
          <w:szCs w:val="24"/>
          <w:lang w:eastAsia="en-US"/>
        </w:rPr>
        <w:t>–</w:t>
      </w:r>
      <w:r w:rsidRPr="00CF70F8">
        <w:rPr>
          <w:rFonts w:eastAsia="Times New Roman"/>
          <w:color w:val="000000" w:themeColor="text1"/>
          <w:sz w:val="24"/>
          <w:szCs w:val="24"/>
          <w:lang w:eastAsia="en-US"/>
        </w:rPr>
        <w:t xml:space="preserve"> 8</w:t>
      </w:r>
      <w:r w:rsidR="007E1899">
        <w:rPr>
          <w:rFonts w:eastAsia="Times New Roman"/>
          <w:color w:val="000000" w:themeColor="text1"/>
          <w:sz w:val="24"/>
          <w:szCs w:val="24"/>
          <w:lang w:eastAsia="en-US"/>
        </w:rPr>
        <w:t>,</w:t>
      </w:r>
      <w:r w:rsidRPr="00CF70F8">
        <w:rPr>
          <w:rFonts w:eastAsia="Times New Roman"/>
          <w:color w:val="000000" w:themeColor="text1"/>
          <w:sz w:val="24"/>
          <w:szCs w:val="24"/>
          <w:lang w:eastAsia="en-US"/>
        </w:rPr>
        <w:t>145</w:t>
      </w:r>
      <w:r w:rsidR="00BE5D98">
        <w:rPr>
          <w:rFonts w:eastAsia="Times New Roman"/>
          <w:color w:val="000000" w:themeColor="text1"/>
          <w:sz w:val="24"/>
          <w:szCs w:val="24"/>
          <w:lang w:eastAsia="en-US"/>
        </w:rPr>
        <w:t>;</w:t>
      </w:r>
      <w:r w:rsidRPr="00CF70F8">
        <w:rPr>
          <w:rFonts w:eastAsia="Times New Roman"/>
          <w:color w:val="000000" w:themeColor="text1"/>
          <w:sz w:val="24"/>
          <w:szCs w:val="24"/>
          <w:lang w:eastAsia="en-US"/>
        </w:rPr>
        <w:t xml:space="preserve"> </w:t>
      </w:r>
    </w:p>
    <w:p w:rsidR="003935F7" w:rsidRDefault="003935F7" w:rsidP="003935F7">
      <w:pPr>
        <w:pStyle w:val="ParaNoG"/>
        <w:numPr>
          <w:ilvl w:val="0"/>
          <w:numId w:val="29"/>
        </w:numPr>
        <w:tabs>
          <w:tab w:val="clear" w:pos="1701"/>
          <w:tab w:val="left" w:pos="0"/>
          <w:tab w:val="left" w:pos="1068"/>
          <w:tab w:val="left" w:pos="7513"/>
          <w:tab w:val="left" w:pos="8505"/>
        </w:tabs>
        <w:spacing w:before="120" w:line="240" w:lineRule="auto"/>
        <w:ind w:left="1701" w:right="-23" w:hanging="850"/>
        <w:rPr>
          <w:rFonts w:eastAsia="Times New Roman"/>
          <w:color w:val="000000" w:themeColor="text1"/>
          <w:sz w:val="24"/>
          <w:szCs w:val="24"/>
          <w:lang w:eastAsia="en-US"/>
        </w:rPr>
      </w:pPr>
      <w:r w:rsidRPr="00CF70F8">
        <w:rPr>
          <w:rFonts w:eastAsia="Times New Roman"/>
          <w:color w:val="000000" w:themeColor="text1"/>
          <w:sz w:val="24"/>
          <w:szCs w:val="24"/>
          <w:lang w:eastAsia="en-US"/>
        </w:rPr>
        <w:t xml:space="preserve">2023 </w:t>
      </w:r>
      <w:r w:rsidR="007E1899">
        <w:rPr>
          <w:rFonts w:eastAsia="Times New Roman"/>
          <w:color w:val="000000" w:themeColor="text1"/>
          <w:sz w:val="24"/>
          <w:szCs w:val="24"/>
          <w:lang w:eastAsia="en-US"/>
        </w:rPr>
        <w:t>–</w:t>
      </w:r>
      <w:r w:rsidRPr="00CF70F8">
        <w:rPr>
          <w:rFonts w:eastAsia="Times New Roman"/>
          <w:color w:val="000000" w:themeColor="text1"/>
          <w:sz w:val="24"/>
          <w:szCs w:val="24"/>
          <w:lang w:eastAsia="en-US"/>
        </w:rPr>
        <w:t xml:space="preserve"> 2</w:t>
      </w:r>
      <w:r w:rsidR="007E1899">
        <w:rPr>
          <w:rFonts w:eastAsia="Times New Roman"/>
          <w:color w:val="000000" w:themeColor="text1"/>
          <w:sz w:val="24"/>
          <w:szCs w:val="24"/>
          <w:lang w:eastAsia="en-US"/>
        </w:rPr>
        <w:t>,</w:t>
      </w:r>
      <w:r w:rsidRPr="00CF70F8">
        <w:rPr>
          <w:rFonts w:eastAsia="Times New Roman"/>
          <w:color w:val="000000" w:themeColor="text1"/>
          <w:sz w:val="24"/>
          <w:szCs w:val="24"/>
          <w:lang w:eastAsia="en-US"/>
        </w:rPr>
        <w:t>576</w:t>
      </w:r>
      <w:r w:rsidR="00BE5D98">
        <w:rPr>
          <w:rFonts w:eastAsia="Times New Roman"/>
          <w:color w:val="000000" w:themeColor="text1"/>
          <w:sz w:val="24"/>
          <w:szCs w:val="24"/>
          <w:lang w:eastAsia="en-US"/>
        </w:rPr>
        <w:t>;</w:t>
      </w:r>
      <w:r w:rsidRPr="00CF70F8">
        <w:rPr>
          <w:rFonts w:eastAsia="Times New Roman"/>
          <w:color w:val="000000" w:themeColor="text1"/>
          <w:sz w:val="24"/>
          <w:szCs w:val="24"/>
          <w:lang w:eastAsia="en-US"/>
        </w:rPr>
        <w:t xml:space="preserve"> </w:t>
      </w:r>
    </w:p>
    <w:p w:rsidR="003935F7" w:rsidRDefault="003935F7" w:rsidP="003935F7">
      <w:pPr>
        <w:pStyle w:val="ParaNoG"/>
        <w:numPr>
          <w:ilvl w:val="0"/>
          <w:numId w:val="29"/>
        </w:numPr>
        <w:tabs>
          <w:tab w:val="clear" w:pos="1701"/>
          <w:tab w:val="left" w:pos="0"/>
          <w:tab w:val="left" w:pos="1068"/>
          <w:tab w:val="left" w:pos="7513"/>
          <w:tab w:val="left" w:pos="8505"/>
        </w:tabs>
        <w:spacing w:before="120" w:line="240" w:lineRule="auto"/>
        <w:ind w:left="1701" w:right="-23" w:hanging="850"/>
        <w:rPr>
          <w:rFonts w:eastAsia="Times New Roman"/>
          <w:color w:val="000000" w:themeColor="text1"/>
          <w:sz w:val="24"/>
          <w:szCs w:val="24"/>
          <w:lang w:eastAsia="en-US"/>
        </w:rPr>
      </w:pPr>
      <w:r w:rsidRPr="00CF70F8">
        <w:rPr>
          <w:rFonts w:eastAsia="Times New Roman"/>
          <w:color w:val="000000" w:themeColor="text1"/>
          <w:sz w:val="24"/>
          <w:szCs w:val="24"/>
          <w:lang w:eastAsia="en-US"/>
        </w:rPr>
        <w:t xml:space="preserve">01-06.2024 - 296. </w:t>
      </w:r>
    </w:p>
    <w:p w:rsidR="003935F7" w:rsidRDefault="003935F7" w:rsidP="003935F7">
      <w:pPr>
        <w:pStyle w:val="ParaNoG"/>
        <w:numPr>
          <w:ilvl w:val="0"/>
          <w:numId w:val="0"/>
        </w:numPr>
        <w:tabs>
          <w:tab w:val="clear" w:pos="1701"/>
          <w:tab w:val="left" w:pos="0"/>
          <w:tab w:val="left" w:pos="1068"/>
          <w:tab w:val="left" w:pos="7513"/>
          <w:tab w:val="left" w:pos="8505"/>
        </w:tabs>
        <w:spacing w:before="120" w:line="240" w:lineRule="auto"/>
        <w:ind w:right="-23"/>
        <w:rPr>
          <w:color w:val="000000" w:themeColor="text1"/>
          <w:sz w:val="24"/>
          <w:szCs w:val="24"/>
        </w:rPr>
      </w:pPr>
      <w:r w:rsidRPr="00CF70F8">
        <w:rPr>
          <w:color w:val="000000" w:themeColor="text1"/>
          <w:sz w:val="24"/>
          <w:szCs w:val="24"/>
        </w:rPr>
        <w:t>Employers who open jobs and hire persons from the target group are provided with funds for labour remuneration and insurance for a period of up to 6 months.</w:t>
      </w:r>
    </w:p>
    <w:p w:rsidR="003935F7" w:rsidRDefault="003935F7" w:rsidP="003935F7">
      <w:pPr>
        <w:pStyle w:val="ParaNoG"/>
        <w:numPr>
          <w:ilvl w:val="0"/>
          <w:numId w:val="28"/>
        </w:numPr>
        <w:tabs>
          <w:tab w:val="clear" w:pos="1701"/>
          <w:tab w:val="left" w:pos="0"/>
          <w:tab w:val="left" w:pos="284"/>
          <w:tab w:val="left" w:pos="7513"/>
          <w:tab w:val="left" w:pos="7938"/>
          <w:tab w:val="left" w:pos="8505"/>
        </w:tabs>
        <w:spacing w:before="120" w:line="240" w:lineRule="auto"/>
        <w:ind w:left="426" w:right="-23" w:hanging="426"/>
        <w:rPr>
          <w:b/>
          <w:color w:val="000000" w:themeColor="text1"/>
          <w:sz w:val="24"/>
          <w:szCs w:val="24"/>
        </w:rPr>
      </w:pPr>
      <w:r w:rsidRPr="00CF70F8">
        <w:rPr>
          <w:b/>
          <w:color w:val="000000" w:themeColor="text1"/>
          <w:sz w:val="24"/>
          <w:szCs w:val="24"/>
        </w:rPr>
        <w:t xml:space="preserve">Measures taken under </w:t>
      </w:r>
      <w:r>
        <w:rPr>
          <w:b/>
          <w:color w:val="000000" w:themeColor="text1"/>
          <w:sz w:val="24"/>
          <w:szCs w:val="24"/>
        </w:rPr>
        <w:t xml:space="preserve">the National Employment Action Plan </w:t>
      </w:r>
    </w:p>
    <w:p w:rsidR="003935F7" w:rsidRPr="00CF70F8" w:rsidRDefault="003935F7" w:rsidP="003935F7">
      <w:pPr>
        <w:pStyle w:val="ParaNoG"/>
        <w:numPr>
          <w:ilvl w:val="0"/>
          <w:numId w:val="0"/>
        </w:numPr>
        <w:tabs>
          <w:tab w:val="clear" w:pos="1701"/>
          <w:tab w:val="left" w:pos="0"/>
          <w:tab w:val="left" w:pos="1418"/>
          <w:tab w:val="left" w:pos="7513"/>
          <w:tab w:val="left" w:pos="8505"/>
        </w:tabs>
        <w:spacing w:before="120" w:line="240" w:lineRule="auto"/>
        <w:ind w:right="-23"/>
        <w:rPr>
          <w:color w:val="000000" w:themeColor="text1"/>
          <w:sz w:val="24"/>
          <w:szCs w:val="24"/>
        </w:rPr>
      </w:pPr>
      <w:r>
        <w:rPr>
          <w:color w:val="000000" w:themeColor="text1"/>
          <w:sz w:val="24"/>
          <w:szCs w:val="24"/>
        </w:rPr>
        <w:t>I</w:t>
      </w:r>
      <w:r w:rsidRPr="00CF70F8">
        <w:rPr>
          <w:color w:val="000000" w:themeColor="text1"/>
          <w:sz w:val="24"/>
          <w:szCs w:val="24"/>
        </w:rPr>
        <w:t xml:space="preserve">n the National Employment Action Plan 2024 (adopted on 9 May 2024), BGN 7,134,000 has been allocated for the employment of 1,000 unemployed persons and the training of 100 persons, as well as for 1,000 responsible persons (mentors). The budget of the measure is distributed as follows: </w:t>
      </w:r>
    </w:p>
    <w:p w:rsidR="003935F7" w:rsidRPr="00CF70F8" w:rsidRDefault="003935F7" w:rsidP="003935F7">
      <w:pPr>
        <w:pStyle w:val="ParaNoG"/>
        <w:numPr>
          <w:ilvl w:val="0"/>
          <w:numId w:val="29"/>
        </w:numPr>
        <w:tabs>
          <w:tab w:val="clear" w:pos="1701"/>
          <w:tab w:val="left" w:pos="0"/>
          <w:tab w:val="left" w:pos="1068"/>
          <w:tab w:val="left" w:pos="7513"/>
          <w:tab w:val="left" w:pos="8505"/>
        </w:tabs>
        <w:spacing w:before="120" w:line="240" w:lineRule="auto"/>
        <w:ind w:left="1701" w:right="-23" w:hanging="850"/>
        <w:rPr>
          <w:rFonts w:eastAsia="Times New Roman"/>
          <w:color w:val="000000" w:themeColor="text1"/>
          <w:sz w:val="24"/>
          <w:szCs w:val="24"/>
          <w:lang w:eastAsia="en-US"/>
        </w:rPr>
      </w:pPr>
      <w:r w:rsidRPr="00CF70F8">
        <w:rPr>
          <w:rFonts w:eastAsia="Times New Roman"/>
          <w:color w:val="000000" w:themeColor="text1"/>
          <w:sz w:val="24"/>
          <w:szCs w:val="24"/>
          <w:lang w:eastAsia="en-US"/>
        </w:rPr>
        <w:t xml:space="preserve">unemployed youth up to 29 years of age (incl.) - BGN 438,652;  </w:t>
      </w:r>
    </w:p>
    <w:p w:rsidR="003935F7" w:rsidRPr="00CF70F8" w:rsidRDefault="003935F7" w:rsidP="003935F7">
      <w:pPr>
        <w:pStyle w:val="ParaNoG"/>
        <w:numPr>
          <w:ilvl w:val="0"/>
          <w:numId w:val="29"/>
        </w:numPr>
        <w:tabs>
          <w:tab w:val="clear" w:pos="1701"/>
          <w:tab w:val="left" w:pos="0"/>
          <w:tab w:val="left" w:pos="1068"/>
          <w:tab w:val="left" w:pos="7513"/>
          <w:tab w:val="left" w:pos="8505"/>
        </w:tabs>
        <w:spacing w:before="120" w:line="240" w:lineRule="auto"/>
        <w:ind w:left="1701" w:right="-23" w:hanging="850"/>
        <w:rPr>
          <w:rFonts w:eastAsia="Times New Roman"/>
          <w:color w:val="000000" w:themeColor="text1"/>
          <w:sz w:val="24"/>
          <w:szCs w:val="24"/>
          <w:lang w:eastAsia="en-US"/>
        </w:rPr>
      </w:pPr>
      <w:r w:rsidRPr="00CF70F8">
        <w:rPr>
          <w:rFonts w:eastAsia="Times New Roman"/>
          <w:color w:val="000000" w:themeColor="text1"/>
          <w:sz w:val="24"/>
          <w:szCs w:val="24"/>
          <w:lang w:eastAsia="en-US"/>
        </w:rPr>
        <w:t xml:space="preserve">long-term unemployed - BGN 893,584; </w:t>
      </w:r>
    </w:p>
    <w:p w:rsidR="003935F7" w:rsidRPr="00CF70F8" w:rsidRDefault="003935F7" w:rsidP="003935F7">
      <w:pPr>
        <w:pStyle w:val="ParaNoG"/>
        <w:numPr>
          <w:ilvl w:val="0"/>
          <w:numId w:val="29"/>
        </w:numPr>
        <w:tabs>
          <w:tab w:val="clear" w:pos="1701"/>
          <w:tab w:val="left" w:pos="0"/>
          <w:tab w:val="left" w:pos="1068"/>
          <w:tab w:val="left" w:pos="7513"/>
          <w:tab w:val="left" w:pos="8505"/>
        </w:tabs>
        <w:spacing w:before="120" w:line="240" w:lineRule="auto"/>
        <w:ind w:left="1701" w:right="-23" w:hanging="850"/>
        <w:rPr>
          <w:rFonts w:eastAsia="Times New Roman"/>
          <w:color w:val="000000" w:themeColor="text1"/>
          <w:sz w:val="24"/>
          <w:szCs w:val="24"/>
          <w:lang w:eastAsia="en-US"/>
        </w:rPr>
      </w:pPr>
      <w:r w:rsidRPr="00CF70F8">
        <w:rPr>
          <w:rFonts w:eastAsia="Times New Roman"/>
          <w:color w:val="000000" w:themeColor="text1"/>
          <w:sz w:val="24"/>
          <w:szCs w:val="24"/>
          <w:lang w:eastAsia="en-US"/>
        </w:rPr>
        <w:t xml:space="preserve">unemployed persons with permanent disabilities - BGN 271,731;  </w:t>
      </w:r>
    </w:p>
    <w:p w:rsidR="003935F7" w:rsidRPr="00CF70F8" w:rsidRDefault="003935F7" w:rsidP="003935F7">
      <w:pPr>
        <w:pStyle w:val="ParaNoG"/>
        <w:numPr>
          <w:ilvl w:val="0"/>
          <w:numId w:val="29"/>
        </w:numPr>
        <w:tabs>
          <w:tab w:val="clear" w:pos="1701"/>
          <w:tab w:val="left" w:pos="0"/>
          <w:tab w:val="left" w:pos="1068"/>
          <w:tab w:val="left" w:pos="7513"/>
          <w:tab w:val="left" w:pos="8505"/>
        </w:tabs>
        <w:spacing w:before="120" w:line="240" w:lineRule="auto"/>
        <w:ind w:left="1701" w:right="-23" w:hanging="850"/>
        <w:rPr>
          <w:rFonts w:eastAsia="Times New Roman"/>
          <w:color w:val="000000" w:themeColor="text1"/>
          <w:sz w:val="24"/>
          <w:szCs w:val="24"/>
          <w:lang w:eastAsia="en-US"/>
        </w:rPr>
      </w:pPr>
      <w:r w:rsidRPr="00CF70F8">
        <w:rPr>
          <w:rFonts w:eastAsia="Times New Roman"/>
          <w:color w:val="000000" w:themeColor="text1"/>
          <w:sz w:val="24"/>
          <w:szCs w:val="24"/>
          <w:lang w:eastAsia="en-US"/>
        </w:rPr>
        <w:lastRenderedPageBreak/>
        <w:t xml:space="preserve">unemployed parents (adoptive parents) with children up to 4 years of age - BGN 306,433; unemployed persons who have served a prison sentence - BGN 5,303;  </w:t>
      </w:r>
    </w:p>
    <w:p w:rsidR="003935F7" w:rsidRPr="00CF70F8" w:rsidRDefault="003935F7" w:rsidP="003935F7">
      <w:pPr>
        <w:pStyle w:val="ParaNoG"/>
        <w:numPr>
          <w:ilvl w:val="0"/>
          <w:numId w:val="29"/>
        </w:numPr>
        <w:tabs>
          <w:tab w:val="clear" w:pos="1701"/>
          <w:tab w:val="left" w:pos="0"/>
          <w:tab w:val="left" w:pos="1068"/>
          <w:tab w:val="left" w:pos="7513"/>
          <w:tab w:val="left" w:pos="8505"/>
        </w:tabs>
        <w:spacing w:before="120" w:line="240" w:lineRule="auto"/>
        <w:ind w:left="1701" w:right="-23" w:hanging="850"/>
        <w:rPr>
          <w:rFonts w:eastAsia="Times New Roman"/>
          <w:color w:val="000000" w:themeColor="text1"/>
          <w:sz w:val="24"/>
          <w:szCs w:val="24"/>
          <w:lang w:eastAsia="en-US"/>
        </w:rPr>
      </w:pPr>
      <w:r w:rsidRPr="00CF70F8">
        <w:rPr>
          <w:rFonts w:eastAsia="Times New Roman"/>
          <w:color w:val="000000" w:themeColor="text1"/>
          <w:sz w:val="24"/>
          <w:szCs w:val="24"/>
          <w:lang w:eastAsia="en-US"/>
        </w:rPr>
        <w:t xml:space="preserve">unemployed over the age of 55 – BGN 1,184,228; </w:t>
      </w:r>
    </w:p>
    <w:p w:rsidR="003935F7" w:rsidRPr="00CF70F8" w:rsidRDefault="003935F7" w:rsidP="003935F7">
      <w:pPr>
        <w:pStyle w:val="ParaNoG"/>
        <w:numPr>
          <w:ilvl w:val="0"/>
          <w:numId w:val="29"/>
        </w:numPr>
        <w:tabs>
          <w:tab w:val="clear" w:pos="1701"/>
          <w:tab w:val="left" w:pos="0"/>
          <w:tab w:val="left" w:pos="1068"/>
          <w:tab w:val="left" w:pos="7513"/>
          <w:tab w:val="left" w:pos="8505"/>
        </w:tabs>
        <w:spacing w:before="120" w:line="240" w:lineRule="auto"/>
        <w:ind w:left="1701" w:right="-23" w:hanging="850"/>
        <w:rPr>
          <w:rFonts w:eastAsia="Times New Roman"/>
          <w:color w:val="000000" w:themeColor="text1"/>
          <w:sz w:val="24"/>
          <w:szCs w:val="24"/>
          <w:lang w:eastAsia="en-US"/>
        </w:rPr>
      </w:pPr>
      <w:r w:rsidRPr="00CF70F8">
        <w:rPr>
          <w:rFonts w:eastAsia="Times New Roman"/>
          <w:color w:val="000000" w:themeColor="text1"/>
          <w:sz w:val="24"/>
          <w:szCs w:val="24"/>
          <w:lang w:eastAsia="en-US"/>
        </w:rPr>
        <w:t xml:space="preserve">unemployed persons with primary or lower education - BGN 1,760,872, </w:t>
      </w:r>
    </w:p>
    <w:p w:rsidR="003935F7" w:rsidRPr="00CF70F8" w:rsidRDefault="003935F7" w:rsidP="003935F7">
      <w:pPr>
        <w:pStyle w:val="ParaNoG"/>
        <w:numPr>
          <w:ilvl w:val="0"/>
          <w:numId w:val="29"/>
        </w:numPr>
        <w:tabs>
          <w:tab w:val="clear" w:pos="1701"/>
          <w:tab w:val="left" w:pos="0"/>
          <w:tab w:val="left" w:pos="1068"/>
          <w:tab w:val="left" w:pos="7513"/>
          <w:tab w:val="left" w:pos="8505"/>
        </w:tabs>
        <w:spacing w:before="120" w:line="240" w:lineRule="auto"/>
        <w:ind w:left="1701" w:right="-23" w:hanging="850"/>
        <w:rPr>
          <w:rFonts w:eastAsia="Times New Roman"/>
          <w:color w:val="000000" w:themeColor="text1"/>
          <w:sz w:val="24"/>
          <w:szCs w:val="24"/>
          <w:lang w:eastAsia="en-US"/>
        </w:rPr>
      </w:pPr>
      <w:r w:rsidRPr="00CF70F8">
        <w:rPr>
          <w:rFonts w:eastAsia="Times New Roman"/>
          <w:color w:val="000000" w:themeColor="text1"/>
          <w:sz w:val="24"/>
          <w:szCs w:val="24"/>
          <w:lang w:eastAsia="en-US"/>
        </w:rPr>
        <w:t xml:space="preserve">unemployed persons without professional qualifications - BGN 2,273,197; </w:t>
      </w:r>
    </w:p>
    <w:p w:rsidR="003935F7" w:rsidRPr="00CF70F8" w:rsidRDefault="003935F7" w:rsidP="003935F7">
      <w:pPr>
        <w:pStyle w:val="ParaNoG"/>
        <w:numPr>
          <w:ilvl w:val="0"/>
          <w:numId w:val="29"/>
        </w:numPr>
        <w:tabs>
          <w:tab w:val="clear" w:pos="1701"/>
          <w:tab w:val="left" w:pos="0"/>
          <w:tab w:val="left" w:pos="1068"/>
          <w:tab w:val="left" w:pos="7513"/>
          <w:tab w:val="left" w:pos="8505"/>
        </w:tabs>
        <w:spacing w:before="120" w:line="240" w:lineRule="auto"/>
        <w:ind w:left="1701" w:right="-23" w:hanging="850"/>
        <w:rPr>
          <w:rFonts w:eastAsia="Times New Roman"/>
          <w:color w:val="000000" w:themeColor="text1"/>
          <w:sz w:val="24"/>
          <w:szCs w:val="24"/>
          <w:lang w:eastAsia="en-US"/>
        </w:rPr>
      </w:pPr>
      <w:r w:rsidRPr="00CF70F8">
        <w:rPr>
          <w:rFonts w:eastAsia="Times New Roman"/>
          <w:color w:val="000000" w:themeColor="text1"/>
          <w:sz w:val="24"/>
          <w:szCs w:val="24"/>
          <w:lang w:eastAsia="en-US"/>
        </w:rPr>
        <w:t xml:space="preserve">and the amount of BGN 750,000 for responsible persons (mentors). </w:t>
      </w:r>
    </w:p>
    <w:p w:rsidR="00E400E8" w:rsidRPr="00E400E8" w:rsidRDefault="00E400E8" w:rsidP="00A1617A">
      <w:pPr>
        <w:pStyle w:val="ParaNoG"/>
        <w:numPr>
          <w:ilvl w:val="0"/>
          <w:numId w:val="0"/>
        </w:numPr>
        <w:tabs>
          <w:tab w:val="clear" w:pos="1701"/>
          <w:tab w:val="left" w:pos="0"/>
          <w:tab w:val="left" w:pos="1418"/>
          <w:tab w:val="left" w:pos="8505"/>
        </w:tabs>
        <w:spacing w:before="120" w:line="240" w:lineRule="auto"/>
        <w:ind w:right="851"/>
        <w:jc w:val="center"/>
        <w:rPr>
          <w:rFonts w:ascii="Cambria" w:hAnsi="Cambria"/>
          <w:i/>
          <w:color w:val="000000" w:themeColor="text1"/>
          <w:sz w:val="24"/>
          <w:szCs w:val="24"/>
        </w:rPr>
      </w:pPr>
    </w:p>
    <w:p w:rsidR="00E400E8" w:rsidRPr="00E400E8" w:rsidRDefault="00E400E8" w:rsidP="00E400E8">
      <w:pPr>
        <w:pStyle w:val="ParaNoG"/>
        <w:numPr>
          <w:ilvl w:val="0"/>
          <w:numId w:val="3"/>
        </w:numPr>
        <w:shd w:val="clear" w:color="auto" w:fill="FFFFFF" w:themeFill="background1"/>
        <w:tabs>
          <w:tab w:val="left" w:pos="0"/>
          <w:tab w:val="left" w:pos="1418"/>
          <w:tab w:val="left" w:pos="8505"/>
        </w:tabs>
        <w:spacing w:before="120" w:line="240" w:lineRule="auto"/>
        <w:ind w:left="426" w:right="-22" w:hanging="426"/>
        <w:rPr>
          <w:rFonts w:ascii="Cambria" w:hAnsi="Cambria"/>
          <w:b/>
          <w:color w:val="000000" w:themeColor="text1"/>
          <w:sz w:val="24"/>
          <w:szCs w:val="24"/>
          <w:lang w:val="en-US"/>
        </w:rPr>
      </w:pPr>
      <w:r w:rsidRPr="00E400E8">
        <w:rPr>
          <w:rFonts w:ascii="Cambria" w:hAnsi="Cambria"/>
          <w:b/>
          <w:color w:val="000000" w:themeColor="text1"/>
          <w:sz w:val="24"/>
          <w:szCs w:val="24"/>
          <w:lang w:val="en-US"/>
        </w:rPr>
        <w:t>Measures aiming</w:t>
      </w:r>
      <w:r w:rsidR="003935F7">
        <w:rPr>
          <w:rFonts w:ascii="Cambria" w:hAnsi="Cambria"/>
          <w:b/>
          <w:color w:val="000000" w:themeColor="text1"/>
          <w:sz w:val="24"/>
          <w:szCs w:val="24"/>
          <w:lang w:val="en-US"/>
        </w:rPr>
        <w:t xml:space="preserve"> at</w:t>
      </w:r>
      <w:r w:rsidRPr="00E400E8">
        <w:rPr>
          <w:rFonts w:ascii="Cambria" w:hAnsi="Cambria"/>
          <w:b/>
          <w:color w:val="000000" w:themeColor="text1"/>
          <w:sz w:val="24"/>
          <w:szCs w:val="24"/>
          <w:lang w:val="en-US"/>
        </w:rPr>
        <w:t xml:space="preserve"> young persons</w:t>
      </w:r>
    </w:p>
    <w:p w:rsidR="00776DB9" w:rsidRPr="00E400E8" w:rsidRDefault="00E400E8" w:rsidP="00E400E8">
      <w:pPr>
        <w:pStyle w:val="ParaNoG"/>
        <w:numPr>
          <w:ilvl w:val="0"/>
          <w:numId w:val="22"/>
        </w:numPr>
        <w:tabs>
          <w:tab w:val="clear" w:pos="1701"/>
          <w:tab w:val="left" w:pos="0"/>
          <w:tab w:val="left" w:pos="567"/>
          <w:tab w:val="left" w:pos="1418"/>
          <w:tab w:val="left" w:pos="8505"/>
        </w:tabs>
        <w:spacing w:before="120" w:line="240" w:lineRule="auto"/>
        <w:ind w:left="426" w:right="-22" w:hanging="426"/>
        <w:rPr>
          <w:rFonts w:ascii="Cambria" w:hAnsi="Cambria"/>
          <w:color w:val="000000" w:themeColor="text1"/>
          <w:sz w:val="24"/>
          <w:szCs w:val="24"/>
        </w:rPr>
      </w:pPr>
      <w:r>
        <w:rPr>
          <w:rFonts w:ascii="Cambria" w:hAnsi="Cambria"/>
          <w:b/>
          <w:color w:val="000000" w:themeColor="text1"/>
          <w:sz w:val="24"/>
          <w:szCs w:val="24"/>
        </w:rPr>
        <w:t xml:space="preserve"> </w:t>
      </w:r>
      <w:r w:rsidR="00776DB9" w:rsidRPr="00E400E8">
        <w:rPr>
          <w:rFonts w:ascii="Cambria" w:hAnsi="Cambria"/>
          <w:b/>
          <w:color w:val="000000" w:themeColor="text1"/>
          <w:sz w:val="24"/>
          <w:szCs w:val="24"/>
        </w:rPr>
        <w:t>National "Career Start"</w:t>
      </w:r>
      <w:r w:rsidR="00776DB9" w:rsidRPr="00E400E8">
        <w:rPr>
          <w:rFonts w:ascii="Cambria" w:hAnsi="Cambria"/>
          <w:color w:val="000000" w:themeColor="text1"/>
          <w:sz w:val="24"/>
          <w:szCs w:val="24"/>
        </w:rPr>
        <w:t xml:space="preserve"> program</w:t>
      </w:r>
      <w:r w:rsidR="007E1899">
        <w:rPr>
          <w:rFonts w:ascii="Cambria" w:hAnsi="Cambria"/>
          <w:color w:val="000000" w:themeColor="text1"/>
          <w:sz w:val="24"/>
          <w:szCs w:val="24"/>
        </w:rPr>
        <w:t>me</w:t>
      </w:r>
      <w:r w:rsidR="00A1617A" w:rsidRPr="00E400E8">
        <w:rPr>
          <w:rFonts w:ascii="Cambria" w:hAnsi="Cambria"/>
          <w:color w:val="000000" w:themeColor="text1"/>
          <w:sz w:val="24"/>
          <w:szCs w:val="24"/>
        </w:rPr>
        <w:t xml:space="preserve"> p</w:t>
      </w:r>
      <w:r w:rsidR="00776DB9" w:rsidRPr="00E400E8">
        <w:rPr>
          <w:rFonts w:ascii="Cambria" w:hAnsi="Cambria"/>
          <w:color w:val="000000" w:themeColor="text1"/>
          <w:sz w:val="24"/>
          <w:szCs w:val="24"/>
        </w:rPr>
        <w:t>rovide</w:t>
      </w:r>
      <w:r w:rsidR="00A1617A" w:rsidRPr="00E400E8">
        <w:rPr>
          <w:rFonts w:ascii="Cambria" w:hAnsi="Cambria"/>
          <w:color w:val="000000" w:themeColor="text1"/>
          <w:sz w:val="24"/>
          <w:szCs w:val="24"/>
        </w:rPr>
        <w:t>s</w:t>
      </w:r>
      <w:r w:rsidR="00776DB9" w:rsidRPr="00E400E8">
        <w:rPr>
          <w:rFonts w:ascii="Cambria" w:hAnsi="Cambria"/>
          <w:color w:val="000000" w:themeColor="text1"/>
          <w:sz w:val="24"/>
          <w:szCs w:val="24"/>
        </w:rPr>
        <w:t xml:space="preserve"> opportunities for young people with completed higher education up to the age of 29 to gain professional experience in their specialty by working in the public administration.</w:t>
      </w:r>
    </w:p>
    <w:p w:rsidR="00776DB9" w:rsidRPr="00E400E8" w:rsidRDefault="00776DB9" w:rsidP="00E400E8">
      <w:pPr>
        <w:pStyle w:val="ParaNoG"/>
        <w:numPr>
          <w:ilvl w:val="0"/>
          <w:numId w:val="0"/>
        </w:numPr>
        <w:tabs>
          <w:tab w:val="left" w:pos="0"/>
          <w:tab w:val="left" w:pos="1418"/>
          <w:tab w:val="left" w:pos="8364"/>
          <w:tab w:val="left" w:pos="8505"/>
        </w:tabs>
        <w:spacing w:before="120" w:line="240" w:lineRule="auto"/>
        <w:ind w:right="-22"/>
        <w:rPr>
          <w:rFonts w:ascii="Cambria" w:hAnsi="Cambria"/>
          <w:color w:val="000000" w:themeColor="text1"/>
          <w:sz w:val="24"/>
          <w:szCs w:val="24"/>
        </w:rPr>
      </w:pPr>
      <w:r w:rsidRPr="00E400E8">
        <w:rPr>
          <w:rFonts w:ascii="Cambria" w:hAnsi="Cambria"/>
          <w:color w:val="000000" w:themeColor="text1"/>
          <w:sz w:val="24"/>
          <w:szCs w:val="24"/>
        </w:rPr>
        <w:t>Under the program</w:t>
      </w:r>
      <w:r w:rsidR="007E1899">
        <w:rPr>
          <w:rFonts w:ascii="Cambria" w:hAnsi="Cambria"/>
          <w:color w:val="000000" w:themeColor="text1"/>
          <w:sz w:val="24"/>
          <w:szCs w:val="24"/>
        </w:rPr>
        <w:t>me</w:t>
      </w:r>
      <w:r w:rsidRPr="00E400E8">
        <w:rPr>
          <w:rFonts w:ascii="Cambria" w:hAnsi="Cambria"/>
          <w:color w:val="000000" w:themeColor="text1"/>
          <w:sz w:val="24"/>
          <w:szCs w:val="24"/>
        </w:rPr>
        <w:t xml:space="preserve"> in new employment are included as follows:</w:t>
      </w:r>
    </w:p>
    <w:p w:rsidR="00776DB9" w:rsidRPr="00E400E8" w:rsidRDefault="00776DB9" w:rsidP="00E400E8">
      <w:pPr>
        <w:pStyle w:val="ParaNoG"/>
        <w:rPr>
          <w:rFonts w:ascii="Cambria" w:hAnsi="Cambria"/>
          <w:sz w:val="24"/>
          <w:szCs w:val="24"/>
        </w:rPr>
      </w:pPr>
      <w:r w:rsidRPr="00E400E8">
        <w:rPr>
          <w:rFonts w:ascii="Cambria" w:hAnsi="Cambria"/>
          <w:sz w:val="24"/>
          <w:szCs w:val="24"/>
        </w:rPr>
        <w:t>In 2019 - 692 persons.</w:t>
      </w:r>
    </w:p>
    <w:p w:rsidR="00776DB9" w:rsidRPr="00E400E8" w:rsidRDefault="00776DB9" w:rsidP="00E400E8">
      <w:pPr>
        <w:pStyle w:val="ParaNoG"/>
        <w:rPr>
          <w:rFonts w:ascii="Cambria" w:hAnsi="Cambria"/>
          <w:sz w:val="24"/>
          <w:szCs w:val="24"/>
        </w:rPr>
      </w:pPr>
      <w:r w:rsidRPr="00E400E8">
        <w:rPr>
          <w:rFonts w:ascii="Cambria" w:hAnsi="Cambria"/>
          <w:sz w:val="24"/>
          <w:szCs w:val="24"/>
        </w:rPr>
        <w:t>In 2020 - 443 persons.</w:t>
      </w:r>
    </w:p>
    <w:p w:rsidR="00776DB9" w:rsidRPr="00E400E8" w:rsidRDefault="00776DB9" w:rsidP="00E400E8">
      <w:pPr>
        <w:pStyle w:val="ParaNoG"/>
        <w:rPr>
          <w:rFonts w:ascii="Cambria" w:hAnsi="Cambria"/>
          <w:sz w:val="24"/>
          <w:szCs w:val="24"/>
        </w:rPr>
      </w:pPr>
      <w:r w:rsidRPr="00E400E8">
        <w:rPr>
          <w:rFonts w:ascii="Cambria" w:hAnsi="Cambria"/>
          <w:sz w:val="24"/>
          <w:szCs w:val="24"/>
        </w:rPr>
        <w:t>In 2021 – 867 persons, of which 853 newly included.</w:t>
      </w:r>
    </w:p>
    <w:p w:rsidR="00776DB9" w:rsidRPr="00E400E8" w:rsidRDefault="00776DB9" w:rsidP="00E400E8">
      <w:pPr>
        <w:pStyle w:val="ParaNoG"/>
        <w:rPr>
          <w:rFonts w:ascii="Cambria" w:hAnsi="Cambria"/>
          <w:sz w:val="24"/>
          <w:szCs w:val="24"/>
        </w:rPr>
      </w:pPr>
      <w:r w:rsidRPr="00E400E8">
        <w:rPr>
          <w:rFonts w:ascii="Cambria" w:hAnsi="Cambria"/>
          <w:sz w:val="24"/>
          <w:szCs w:val="24"/>
        </w:rPr>
        <w:t>In 2022 – 1</w:t>
      </w:r>
      <w:r w:rsidR="007E1899">
        <w:rPr>
          <w:rFonts w:ascii="Cambria" w:hAnsi="Cambria"/>
          <w:sz w:val="24"/>
          <w:szCs w:val="24"/>
        </w:rPr>
        <w:t>,</w:t>
      </w:r>
      <w:r w:rsidRPr="00E400E8">
        <w:rPr>
          <w:rFonts w:ascii="Cambria" w:hAnsi="Cambria"/>
          <w:sz w:val="24"/>
          <w:szCs w:val="24"/>
        </w:rPr>
        <w:t>414 persons, of which 692 persons newly included.</w:t>
      </w:r>
    </w:p>
    <w:p w:rsidR="00776DB9" w:rsidRPr="00E400E8" w:rsidRDefault="00776DB9" w:rsidP="00E400E8">
      <w:pPr>
        <w:pStyle w:val="ParaNoG"/>
        <w:rPr>
          <w:rFonts w:ascii="Cambria" w:hAnsi="Cambria"/>
          <w:sz w:val="24"/>
          <w:szCs w:val="24"/>
        </w:rPr>
      </w:pPr>
      <w:r w:rsidRPr="00E400E8">
        <w:rPr>
          <w:rFonts w:ascii="Cambria" w:hAnsi="Cambria"/>
          <w:sz w:val="24"/>
          <w:szCs w:val="24"/>
        </w:rPr>
        <w:t>In 2023 – 591 persons, of which 11 persons newly included</w:t>
      </w:r>
    </w:p>
    <w:p w:rsidR="00776DB9" w:rsidRPr="00E400E8" w:rsidRDefault="00776DB9" w:rsidP="00E400E8">
      <w:pPr>
        <w:pStyle w:val="ParaNoG"/>
        <w:rPr>
          <w:rFonts w:ascii="Cambria" w:hAnsi="Cambria"/>
          <w:sz w:val="24"/>
          <w:szCs w:val="24"/>
        </w:rPr>
      </w:pPr>
      <w:r w:rsidRPr="00E400E8">
        <w:rPr>
          <w:rFonts w:ascii="Cambria" w:hAnsi="Cambria"/>
          <w:sz w:val="24"/>
          <w:szCs w:val="24"/>
        </w:rPr>
        <w:t>In 2024 the implementation of the program</w:t>
      </w:r>
      <w:r w:rsidR="007E1899">
        <w:rPr>
          <w:rFonts w:ascii="Cambria" w:hAnsi="Cambria"/>
          <w:sz w:val="24"/>
          <w:szCs w:val="24"/>
        </w:rPr>
        <w:t>me</w:t>
      </w:r>
      <w:r w:rsidRPr="00E400E8">
        <w:rPr>
          <w:rFonts w:ascii="Cambria" w:hAnsi="Cambria"/>
          <w:sz w:val="24"/>
          <w:szCs w:val="24"/>
        </w:rPr>
        <w:t xml:space="preserve"> started on September 2.</w:t>
      </w:r>
    </w:p>
    <w:p w:rsidR="00776DB9" w:rsidRPr="00E400E8" w:rsidRDefault="00776DB9" w:rsidP="00E400E8">
      <w:pPr>
        <w:pStyle w:val="ParaNoG"/>
        <w:tabs>
          <w:tab w:val="clear" w:pos="2268"/>
          <w:tab w:val="left" w:pos="0"/>
          <w:tab w:val="left" w:pos="567"/>
          <w:tab w:val="left" w:pos="1418"/>
          <w:tab w:val="left" w:pos="8364"/>
          <w:tab w:val="left" w:pos="8505"/>
        </w:tabs>
        <w:spacing w:before="120" w:line="240" w:lineRule="auto"/>
        <w:ind w:left="0" w:right="-22" w:firstLine="0"/>
        <w:rPr>
          <w:rFonts w:ascii="Cambria" w:hAnsi="Cambria"/>
          <w:color w:val="000000" w:themeColor="text1"/>
          <w:sz w:val="24"/>
          <w:szCs w:val="24"/>
        </w:rPr>
      </w:pPr>
      <w:r w:rsidRPr="00E400E8">
        <w:rPr>
          <w:rFonts w:ascii="Cambria" w:hAnsi="Cambria"/>
          <w:color w:val="000000" w:themeColor="text1"/>
          <w:sz w:val="24"/>
          <w:szCs w:val="24"/>
        </w:rPr>
        <w:t>Art. 36, para. 1 to encourage employers to hire unemployed persons up to the age of 29 by providing funds for labo</w:t>
      </w:r>
      <w:r w:rsidR="007E1899">
        <w:rPr>
          <w:rFonts w:ascii="Cambria" w:hAnsi="Cambria"/>
          <w:color w:val="000000" w:themeColor="text1"/>
          <w:sz w:val="24"/>
          <w:szCs w:val="24"/>
        </w:rPr>
        <w:t>ur</w:t>
      </w:r>
      <w:r w:rsidRPr="00E400E8">
        <w:rPr>
          <w:rFonts w:ascii="Cambria" w:hAnsi="Cambria"/>
          <w:color w:val="000000" w:themeColor="text1"/>
          <w:sz w:val="24"/>
          <w:szCs w:val="24"/>
        </w:rPr>
        <w:t xml:space="preserve"> remuneration, social and health insurance for a period of up to 9 months.</w:t>
      </w:r>
    </w:p>
    <w:p w:rsidR="00776DB9" w:rsidRPr="00E400E8" w:rsidRDefault="00776DB9" w:rsidP="00E400E8">
      <w:pPr>
        <w:pStyle w:val="ParaNoG"/>
        <w:tabs>
          <w:tab w:val="clear" w:pos="2268"/>
          <w:tab w:val="left" w:pos="0"/>
          <w:tab w:val="left" w:pos="567"/>
          <w:tab w:val="left" w:pos="1418"/>
          <w:tab w:val="left" w:pos="7797"/>
          <w:tab w:val="left" w:pos="8364"/>
          <w:tab w:val="left" w:pos="8505"/>
        </w:tabs>
        <w:spacing w:before="120" w:line="240" w:lineRule="auto"/>
        <w:ind w:left="0" w:right="-22" w:firstLine="0"/>
        <w:rPr>
          <w:rFonts w:ascii="Cambria" w:hAnsi="Cambria"/>
          <w:color w:val="000000" w:themeColor="text1"/>
          <w:sz w:val="24"/>
          <w:szCs w:val="24"/>
        </w:rPr>
      </w:pPr>
      <w:r w:rsidRPr="00E400E8">
        <w:rPr>
          <w:rFonts w:ascii="Cambria" w:hAnsi="Cambria"/>
          <w:color w:val="000000" w:themeColor="text1"/>
          <w:sz w:val="24"/>
          <w:szCs w:val="24"/>
        </w:rPr>
        <w:t>Art. 36, para. 2 to encourage employers to hire unemployed persons up to the age of 29 with permanent disabilities, including military invalids, as well as young people from specialized institutions or using social services in the residential type community, who have completed their education by providing funds for labo</w:t>
      </w:r>
      <w:r w:rsidR="007E1899">
        <w:rPr>
          <w:rFonts w:ascii="Cambria" w:hAnsi="Cambria"/>
          <w:color w:val="000000" w:themeColor="text1"/>
          <w:sz w:val="24"/>
          <w:szCs w:val="24"/>
        </w:rPr>
        <w:t>u</w:t>
      </w:r>
      <w:r w:rsidRPr="00E400E8">
        <w:rPr>
          <w:rFonts w:ascii="Cambria" w:hAnsi="Cambria"/>
          <w:color w:val="000000" w:themeColor="text1"/>
          <w:sz w:val="24"/>
          <w:szCs w:val="24"/>
        </w:rPr>
        <w:t>r remuneration, social and health insurance for a period of up to 9 months.</w:t>
      </w:r>
    </w:p>
    <w:p w:rsidR="00776DB9" w:rsidRPr="00E400E8" w:rsidRDefault="00776DB9" w:rsidP="00E400E8">
      <w:pPr>
        <w:pStyle w:val="ParaNoG"/>
        <w:tabs>
          <w:tab w:val="clear" w:pos="2268"/>
          <w:tab w:val="left" w:pos="0"/>
          <w:tab w:val="left" w:pos="567"/>
          <w:tab w:val="left" w:pos="1418"/>
          <w:tab w:val="left" w:pos="8364"/>
          <w:tab w:val="left" w:pos="8505"/>
        </w:tabs>
        <w:spacing w:before="120" w:line="240" w:lineRule="auto"/>
        <w:ind w:left="0" w:right="-22" w:firstLine="0"/>
        <w:rPr>
          <w:rFonts w:ascii="Cambria" w:hAnsi="Cambria"/>
          <w:color w:val="000000" w:themeColor="text1"/>
          <w:sz w:val="24"/>
          <w:szCs w:val="24"/>
        </w:rPr>
      </w:pPr>
      <w:r w:rsidRPr="00E400E8">
        <w:rPr>
          <w:rFonts w:ascii="Cambria" w:hAnsi="Cambria"/>
          <w:color w:val="000000" w:themeColor="text1"/>
          <w:sz w:val="24"/>
          <w:szCs w:val="24"/>
        </w:rPr>
        <w:t>Art. 36a to encourage employers to hire part-time unemployed youth up to 29 years of age with continuously maintained registration for no less than 12 months by providing funds for labo</w:t>
      </w:r>
      <w:r w:rsidR="007E1899">
        <w:rPr>
          <w:rFonts w:ascii="Cambria" w:hAnsi="Cambria"/>
          <w:color w:val="000000" w:themeColor="text1"/>
          <w:sz w:val="24"/>
          <w:szCs w:val="24"/>
        </w:rPr>
        <w:t>u</w:t>
      </w:r>
      <w:r w:rsidRPr="00E400E8">
        <w:rPr>
          <w:rFonts w:ascii="Cambria" w:hAnsi="Cambria"/>
          <w:color w:val="000000" w:themeColor="text1"/>
          <w:sz w:val="24"/>
          <w:szCs w:val="24"/>
        </w:rPr>
        <w:t>r remuneration, social and health insurance for a period of up to 6 months.</w:t>
      </w:r>
    </w:p>
    <w:p w:rsidR="00776DB9" w:rsidRPr="00E400E8" w:rsidRDefault="00776DB9" w:rsidP="00E400E8">
      <w:pPr>
        <w:pStyle w:val="ParaNoG"/>
        <w:numPr>
          <w:ilvl w:val="0"/>
          <w:numId w:val="0"/>
        </w:numPr>
        <w:tabs>
          <w:tab w:val="left" w:pos="0"/>
          <w:tab w:val="left" w:pos="1418"/>
          <w:tab w:val="left" w:pos="8364"/>
          <w:tab w:val="left" w:pos="8505"/>
        </w:tabs>
        <w:spacing w:before="120" w:line="240" w:lineRule="auto"/>
        <w:ind w:right="-22"/>
        <w:rPr>
          <w:rFonts w:ascii="Cambria" w:hAnsi="Cambria"/>
          <w:color w:val="000000" w:themeColor="text1"/>
          <w:sz w:val="24"/>
          <w:szCs w:val="24"/>
        </w:rPr>
      </w:pPr>
      <w:r w:rsidRPr="00E400E8">
        <w:rPr>
          <w:rFonts w:ascii="Cambria" w:hAnsi="Cambria"/>
          <w:color w:val="000000" w:themeColor="text1"/>
          <w:sz w:val="24"/>
          <w:szCs w:val="24"/>
        </w:rPr>
        <w:t>In total, under the three measures (Art. 36, para. 1; Art. 36, para. 2; Art. 36a), employment is ensured as follows:</w:t>
      </w:r>
    </w:p>
    <w:p w:rsidR="00776DB9" w:rsidRPr="00E400E8" w:rsidRDefault="00776DB9" w:rsidP="00E400E8">
      <w:pPr>
        <w:pStyle w:val="ParaNoG"/>
        <w:rPr>
          <w:rFonts w:ascii="Cambria" w:hAnsi="Cambria"/>
          <w:sz w:val="24"/>
          <w:szCs w:val="24"/>
        </w:rPr>
      </w:pPr>
      <w:r w:rsidRPr="00E400E8">
        <w:rPr>
          <w:rFonts w:ascii="Cambria" w:hAnsi="Cambria"/>
          <w:sz w:val="24"/>
          <w:szCs w:val="24"/>
        </w:rPr>
        <w:t>In 2019, 396 young people, of which 242 were newly admitted.</w:t>
      </w:r>
    </w:p>
    <w:p w:rsidR="00776DB9" w:rsidRPr="00E400E8" w:rsidRDefault="00776DB9" w:rsidP="00E400E8">
      <w:pPr>
        <w:pStyle w:val="ParaNoG"/>
        <w:rPr>
          <w:rFonts w:ascii="Cambria" w:hAnsi="Cambria"/>
          <w:sz w:val="24"/>
          <w:szCs w:val="24"/>
        </w:rPr>
      </w:pPr>
      <w:r w:rsidRPr="00E400E8">
        <w:rPr>
          <w:rFonts w:ascii="Cambria" w:hAnsi="Cambria"/>
          <w:sz w:val="24"/>
          <w:szCs w:val="24"/>
        </w:rPr>
        <w:t>In 2020, 294 young people, of which 182 are newly admitted.</w:t>
      </w:r>
    </w:p>
    <w:p w:rsidR="00776DB9" w:rsidRPr="00E400E8" w:rsidRDefault="00776DB9" w:rsidP="00E400E8">
      <w:pPr>
        <w:pStyle w:val="ParaNoG"/>
        <w:rPr>
          <w:rFonts w:ascii="Cambria" w:hAnsi="Cambria"/>
          <w:sz w:val="24"/>
          <w:szCs w:val="24"/>
        </w:rPr>
      </w:pPr>
      <w:r w:rsidRPr="00E400E8">
        <w:rPr>
          <w:rFonts w:ascii="Cambria" w:hAnsi="Cambria"/>
          <w:sz w:val="24"/>
          <w:szCs w:val="24"/>
        </w:rPr>
        <w:t>In 2021, 429 young people, of which 278 are newly admitted.</w:t>
      </w:r>
    </w:p>
    <w:p w:rsidR="00776DB9" w:rsidRPr="00E400E8" w:rsidRDefault="00776DB9" w:rsidP="00E400E8">
      <w:pPr>
        <w:pStyle w:val="ParaNoG"/>
        <w:rPr>
          <w:rFonts w:ascii="Cambria" w:hAnsi="Cambria"/>
          <w:sz w:val="24"/>
          <w:szCs w:val="24"/>
        </w:rPr>
      </w:pPr>
      <w:r w:rsidRPr="00E400E8">
        <w:rPr>
          <w:rFonts w:ascii="Cambria" w:hAnsi="Cambria"/>
          <w:sz w:val="24"/>
          <w:szCs w:val="24"/>
        </w:rPr>
        <w:t>In 2022, 580 young people, of which 363 are newly admitted.</w:t>
      </w:r>
    </w:p>
    <w:p w:rsidR="00776DB9" w:rsidRPr="00E400E8" w:rsidRDefault="00776DB9" w:rsidP="00E400E8">
      <w:pPr>
        <w:pStyle w:val="ParaNoG"/>
        <w:rPr>
          <w:rFonts w:ascii="Cambria" w:hAnsi="Cambria"/>
          <w:sz w:val="24"/>
          <w:szCs w:val="24"/>
        </w:rPr>
      </w:pPr>
      <w:r w:rsidRPr="00E400E8">
        <w:rPr>
          <w:rFonts w:ascii="Cambria" w:hAnsi="Cambria"/>
          <w:sz w:val="24"/>
          <w:szCs w:val="24"/>
        </w:rPr>
        <w:t>In 2023, 309 young people, of which 30 are newly admitted.</w:t>
      </w:r>
    </w:p>
    <w:p w:rsidR="00776DB9" w:rsidRPr="00E400E8" w:rsidRDefault="00776DB9" w:rsidP="00E400E8">
      <w:pPr>
        <w:pStyle w:val="ParaNoG"/>
        <w:tabs>
          <w:tab w:val="clear" w:pos="2268"/>
          <w:tab w:val="left" w:pos="0"/>
          <w:tab w:val="left" w:pos="567"/>
          <w:tab w:val="left" w:pos="1418"/>
          <w:tab w:val="left" w:pos="8364"/>
          <w:tab w:val="left" w:pos="8505"/>
        </w:tabs>
        <w:spacing w:before="120" w:line="240" w:lineRule="auto"/>
        <w:ind w:left="0" w:right="-22" w:firstLine="0"/>
        <w:rPr>
          <w:rFonts w:ascii="Cambria" w:hAnsi="Cambria"/>
          <w:color w:val="000000" w:themeColor="text1"/>
          <w:sz w:val="24"/>
          <w:szCs w:val="24"/>
        </w:rPr>
      </w:pPr>
      <w:r w:rsidRPr="00E400E8">
        <w:rPr>
          <w:rFonts w:ascii="Cambria" w:hAnsi="Cambria"/>
          <w:color w:val="000000" w:themeColor="text1"/>
          <w:sz w:val="24"/>
          <w:szCs w:val="24"/>
        </w:rPr>
        <w:lastRenderedPageBreak/>
        <w:t>Art. 41 to encourage employers to open internship jobs to unemployed persons up to the age of 29 by providing funds for labo</w:t>
      </w:r>
      <w:r w:rsidR="007E1899">
        <w:rPr>
          <w:rFonts w:ascii="Cambria" w:hAnsi="Cambria"/>
          <w:color w:val="000000" w:themeColor="text1"/>
          <w:sz w:val="24"/>
          <w:szCs w:val="24"/>
        </w:rPr>
        <w:t>u</w:t>
      </w:r>
      <w:r w:rsidRPr="00E400E8">
        <w:rPr>
          <w:rFonts w:ascii="Cambria" w:hAnsi="Cambria"/>
          <w:color w:val="000000" w:themeColor="text1"/>
          <w:sz w:val="24"/>
          <w:szCs w:val="24"/>
        </w:rPr>
        <w:t>r remuneration, social and health insurance for a period of up to 6 months.</w:t>
      </w:r>
    </w:p>
    <w:p w:rsidR="00776DB9" w:rsidRPr="00E400E8" w:rsidRDefault="00776DB9" w:rsidP="00E400E8">
      <w:pPr>
        <w:pStyle w:val="ParaNoG"/>
        <w:tabs>
          <w:tab w:val="clear" w:pos="2268"/>
          <w:tab w:val="left" w:pos="0"/>
          <w:tab w:val="left" w:pos="567"/>
          <w:tab w:val="left" w:pos="1418"/>
          <w:tab w:val="left" w:pos="8364"/>
          <w:tab w:val="left" w:pos="8505"/>
        </w:tabs>
        <w:spacing w:before="120" w:line="240" w:lineRule="auto"/>
        <w:ind w:left="0" w:right="-22" w:firstLine="0"/>
        <w:rPr>
          <w:rFonts w:ascii="Cambria" w:hAnsi="Cambria"/>
          <w:color w:val="000000" w:themeColor="text1"/>
          <w:sz w:val="24"/>
          <w:szCs w:val="24"/>
        </w:rPr>
      </w:pPr>
      <w:r w:rsidRPr="00E400E8">
        <w:rPr>
          <w:rFonts w:ascii="Cambria" w:hAnsi="Cambria"/>
          <w:color w:val="000000" w:themeColor="text1"/>
          <w:sz w:val="24"/>
          <w:szCs w:val="24"/>
        </w:rPr>
        <w:t>Art. 41a to promote the employment of unemployed youth with primary and lower education and without qualification for apprenticeship under the guidance of a mentor by providing funds for labo</w:t>
      </w:r>
      <w:r w:rsidR="007E1899">
        <w:rPr>
          <w:rFonts w:ascii="Cambria" w:hAnsi="Cambria"/>
          <w:color w:val="000000" w:themeColor="text1"/>
          <w:sz w:val="24"/>
          <w:szCs w:val="24"/>
        </w:rPr>
        <w:t>u</w:t>
      </w:r>
      <w:r w:rsidRPr="00E400E8">
        <w:rPr>
          <w:rFonts w:ascii="Cambria" w:hAnsi="Cambria"/>
          <w:color w:val="000000" w:themeColor="text1"/>
          <w:sz w:val="24"/>
          <w:szCs w:val="24"/>
        </w:rPr>
        <w:t>r remuneration, social and health insurance for a period of up to 6 months for the unemployed, up to 12 months for mentors.</w:t>
      </w:r>
    </w:p>
    <w:p w:rsidR="00776DB9" w:rsidRPr="00E400E8" w:rsidRDefault="00776DB9" w:rsidP="00E400E8">
      <w:pPr>
        <w:pStyle w:val="ParaNoG"/>
        <w:rPr>
          <w:rFonts w:ascii="Cambria" w:hAnsi="Cambria"/>
          <w:sz w:val="24"/>
          <w:szCs w:val="24"/>
        </w:rPr>
      </w:pPr>
      <w:r w:rsidRPr="00E400E8">
        <w:rPr>
          <w:rFonts w:ascii="Cambria" w:hAnsi="Cambria"/>
          <w:sz w:val="24"/>
          <w:szCs w:val="24"/>
        </w:rPr>
        <w:t>In 2019, 24 young people were included in internships, all of whom were included in new employment, and 27 young people were included in apprenticeships, of which 25 were newly hired.</w:t>
      </w:r>
    </w:p>
    <w:p w:rsidR="00776DB9" w:rsidRPr="00E400E8" w:rsidRDefault="00776DB9" w:rsidP="00E400E8">
      <w:pPr>
        <w:pStyle w:val="ParaNoG"/>
        <w:rPr>
          <w:rFonts w:ascii="Cambria" w:hAnsi="Cambria"/>
          <w:sz w:val="24"/>
          <w:szCs w:val="24"/>
        </w:rPr>
      </w:pPr>
      <w:r w:rsidRPr="00E400E8">
        <w:rPr>
          <w:rFonts w:ascii="Cambria" w:hAnsi="Cambria"/>
          <w:sz w:val="24"/>
          <w:szCs w:val="24"/>
        </w:rPr>
        <w:t>In 2020, a total of 8 unemployed persons were provided with internships and apprenticeships.</w:t>
      </w:r>
    </w:p>
    <w:p w:rsidR="00776DB9" w:rsidRPr="00E400E8" w:rsidRDefault="00776DB9" w:rsidP="00E400E8">
      <w:pPr>
        <w:pStyle w:val="ParaNoG"/>
        <w:rPr>
          <w:rFonts w:ascii="Cambria" w:hAnsi="Cambria"/>
          <w:sz w:val="24"/>
          <w:szCs w:val="24"/>
        </w:rPr>
      </w:pPr>
      <w:r w:rsidRPr="00E400E8">
        <w:rPr>
          <w:rFonts w:ascii="Cambria" w:hAnsi="Cambria"/>
          <w:sz w:val="24"/>
          <w:szCs w:val="24"/>
        </w:rPr>
        <w:t>In 2021, a total of 52 unemployed persons will be provided with internships and apprenticeships.</w:t>
      </w:r>
    </w:p>
    <w:p w:rsidR="00776DB9" w:rsidRPr="00E400E8" w:rsidRDefault="00776DB9" w:rsidP="00E400E8">
      <w:pPr>
        <w:pStyle w:val="ParaNoG"/>
        <w:rPr>
          <w:rFonts w:ascii="Cambria" w:hAnsi="Cambria"/>
          <w:sz w:val="24"/>
          <w:szCs w:val="24"/>
        </w:rPr>
      </w:pPr>
      <w:r w:rsidRPr="00E400E8">
        <w:rPr>
          <w:rFonts w:ascii="Cambria" w:hAnsi="Cambria"/>
          <w:sz w:val="24"/>
          <w:szCs w:val="24"/>
        </w:rPr>
        <w:t>In 2022, a total of 77 unemployed persons will be provided with internships and apprenticeships, of which 53 are newly hired.</w:t>
      </w:r>
    </w:p>
    <w:p w:rsidR="00776DB9" w:rsidRPr="00E400E8" w:rsidRDefault="00776DB9" w:rsidP="00E400E8">
      <w:pPr>
        <w:pStyle w:val="ParaNoG"/>
        <w:rPr>
          <w:rFonts w:ascii="Cambria" w:hAnsi="Cambria"/>
          <w:sz w:val="24"/>
          <w:szCs w:val="24"/>
        </w:rPr>
      </w:pPr>
      <w:r w:rsidRPr="00E400E8">
        <w:rPr>
          <w:rFonts w:ascii="Cambria" w:hAnsi="Cambria"/>
          <w:sz w:val="24"/>
          <w:szCs w:val="24"/>
        </w:rPr>
        <w:t>In 2023, according to Art. 41, Art. 41a, Art. 46 and Art. For 55 years, 63 people have been provided with employment.</w:t>
      </w:r>
    </w:p>
    <w:p w:rsidR="00776DB9" w:rsidRPr="00E400E8" w:rsidRDefault="00776DB9" w:rsidP="00A1617A">
      <w:pPr>
        <w:pStyle w:val="ParaNoG"/>
        <w:numPr>
          <w:ilvl w:val="0"/>
          <w:numId w:val="0"/>
        </w:numPr>
        <w:tabs>
          <w:tab w:val="left" w:pos="0"/>
          <w:tab w:val="left" w:pos="1418"/>
          <w:tab w:val="left" w:pos="8505"/>
        </w:tabs>
        <w:spacing w:before="120" w:line="240" w:lineRule="auto"/>
        <w:ind w:right="851"/>
        <w:rPr>
          <w:rFonts w:ascii="Cambria" w:hAnsi="Cambria"/>
          <w:color w:val="000000" w:themeColor="text1"/>
          <w:sz w:val="24"/>
          <w:szCs w:val="24"/>
        </w:rPr>
      </w:pPr>
    </w:p>
    <w:p w:rsidR="00A1617A" w:rsidRPr="00E400E8" w:rsidRDefault="00776DB9" w:rsidP="00E400E8">
      <w:pPr>
        <w:pStyle w:val="ParaNoG"/>
        <w:numPr>
          <w:ilvl w:val="0"/>
          <w:numId w:val="22"/>
        </w:numPr>
        <w:tabs>
          <w:tab w:val="clear" w:pos="1701"/>
          <w:tab w:val="left" w:pos="0"/>
          <w:tab w:val="left" w:pos="567"/>
          <w:tab w:val="left" w:pos="1418"/>
          <w:tab w:val="left" w:pos="8505"/>
        </w:tabs>
        <w:spacing w:before="120" w:line="240" w:lineRule="auto"/>
        <w:ind w:left="426" w:right="-22" w:hanging="426"/>
        <w:rPr>
          <w:rFonts w:ascii="Cambria" w:hAnsi="Cambria"/>
          <w:b/>
          <w:color w:val="000000" w:themeColor="text1"/>
          <w:sz w:val="24"/>
          <w:szCs w:val="24"/>
        </w:rPr>
      </w:pPr>
      <w:r w:rsidRPr="00E400E8">
        <w:rPr>
          <w:rFonts w:ascii="Cambria" w:hAnsi="Cambria"/>
          <w:b/>
          <w:color w:val="000000" w:themeColor="text1"/>
          <w:sz w:val="24"/>
          <w:szCs w:val="24"/>
        </w:rPr>
        <w:t>With funds from the E</w:t>
      </w:r>
      <w:r w:rsidR="007E1899">
        <w:rPr>
          <w:rFonts w:ascii="Cambria" w:hAnsi="Cambria"/>
          <w:b/>
          <w:color w:val="000000" w:themeColor="text1"/>
          <w:sz w:val="24"/>
          <w:szCs w:val="24"/>
        </w:rPr>
        <w:t xml:space="preserve">uropean </w:t>
      </w:r>
      <w:r w:rsidRPr="00E400E8">
        <w:rPr>
          <w:rFonts w:ascii="Cambria" w:hAnsi="Cambria"/>
          <w:b/>
          <w:color w:val="000000" w:themeColor="text1"/>
          <w:sz w:val="24"/>
          <w:szCs w:val="24"/>
        </w:rPr>
        <w:t>S</w:t>
      </w:r>
      <w:r w:rsidR="007E1899">
        <w:rPr>
          <w:rFonts w:ascii="Cambria" w:hAnsi="Cambria"/>
          <w:b/>
          <w:color w:val="000000" w:themeColor="text1"/>
          <w:sz w:val="24"/>
          <w:szCs w:val="24"/>
        </w:rPr>
        <w:t xml:space="preserve">ocial </w:t>
      </w:r>
      <w:r w:rsidRPr="00E400E8">
        <w:rPr>
          <w:rFonts w:ascii="Cambria" w:hAnsi="Cambria"/>
          <w:b/>
          <w:color w:val="000000" w:themeColor="text1"/>
          <w:sz w:val="24"/>
          <w:szCs w:val="24"/>
        </w:rPr>
        <w:t>F</w:t>
      </w:r>
      <w:r w:rsidR="007E1899">
        <w:rPr>
          <w:rFonts w:ascii="Cambria" w:hAnsi="Cambria"/>
          <w:b/>
          <w:color w:val="000000" w:themeColor="text1"/>
          <w:sz w:val="24"/>
          <w:szCs w:val="24"/>
        </w:rPr>
        <w:t>und</w:t>
      </w:r>
      <w:r w:rsidRPr="00E400E8">
        <w:rPr>
          <w:rFonts w:ascii="Cambria" w:hAnsi="Cambria"/>
          <w:b/>
          <w:color w:val="000000" w:themeColor="text1"/>
          <w:sz w:val="24"/>
          <w:szCs w:val="24"/>
        </w:rPr>
        <w:t xml:space="preserve"> under the Operational Program</w:t>
      </w:r>
      <w:r w:rsidR="007E1899">
        <w:rPr>
          <w:rFonts w:ascii="Cambria" w:hAnsi="Cambria"/>
          <w:b/>
          <w:color w:val="000000" w:themeColor="text1"/>
          <w:sz w:val="24"/>
          <w:szCs w:val="24"/>
        </w:rPr>
        <w:t>me</w:t>
      </w:r>
      <w:r w:rsidRPr="00E400E8">
        <w:rPr>
          <w:rFonts w:ascii="Cambria" w:hAnsi="Cambria"/>
          <w:b/>
          <w:color w:val="000000" w:themeColor="text1"/>
          <w:sz w:val="24"/>
          <w:szCs w:val="24"/>
        </w:rPr>
        <w:t xml:space="preserve"> "Development of Human Resources" 2014-2020, the following projects have been implemented for young people:</w:t>
      </w:r>
    </w:p>
    <w:p w:rsidR="00776DB9" w:rsidRPr="00E400E8" w:rsidRDefault="00776DB9" w:rsidP="00E400E8">
      <w:pPr>
        <w:pStyle w:val="ParaNoG"/>
        <w:numPr>
          <w:ilvl w:val="0"/>
          <w:numId w:val="0"/>
        </w:numPr>
        <w:tabs>
          <w:tab w:val="clear" w:pos="1701"/>
          <w:tab w:val="left" w:pos="0"/>
          <w:tab w:val="left" w:pos="567"/>
          <w:tab w:val="left" w:pos="1418"/>
          <w:tab w:val="left" w:pos="8505"/>
        </w:tabs>
        <w:spacing w:before="120" w:line="240" w:lineRule="auto"/>
        <w:ind w:right="-22"/>
        <w:rPr>
          <w:rFonts w:ascii="Cambria" w:hAnsi="Cambria"/>
          <w:b/>
          <w:color w:val="000000" w:themeColor="text1"/>
          <w:sz w:val="24"/>
          <w:szCs w:val="24"/>
        </w:rPr>
      </w:pPr>
      <w:r w:rsidRPr="00E400E8">
        <w:rPr>
          <w:rFonts w:ascii="Cambria" w:hAnsi="Cambria"/>
          <w:b/>
          <w:color w:val="000000" w:themeColor="text1"/>
          <w:sz w:val="24"/>
          <w:szCs w:val="24"/>
          <w:lang w:val="bg-BG"/>
        </w:rPr>
        <w:t>"</w:t>
      </w:r>
      <w:r w:rsidRPr="00E400E8">
        <w:rPr>
          <w:rFonts w:ascii="Cambria" w:hAnsi="Cambria"/>
          <w:b/>
          <w:color w:val="000000" w:themeColor="text1"/>
          <w:sz w:val="24"/>
          <w:szCs w:val="24"/>
        </w:rPr>
        <w:t>New opportunities for youth employment"</w:t>
      </w:r>
      <w:r w:rsidRPr="00E400E8">
        <w:rPr>
          <w:rFonts w:ascii="Cambria" w:hAnsi="Cambria"/>
          <w:color w:val="000000" w:themeColor="text1"/>
          <w:sz w:val="24"/>
          <w:szCs w:val="24"/>
        </w:rPr>
        <w:t xml:space="preserve"> project, which aims to increase the competitiveness of young people by providing opportunities for apprenticeship or on-the-job training that will facilitate the transition from education to employment and lead to the accumulation of the professional experience necessary for employment, and in 2022, a new activity </w:t>
      </w:r>
      <w:r w:rsidRPr="00E400E8">
        <w:rPr>
          <w:rFonts w:ascii="Cambria" w:hAnsi="Cambria"/>
          <w:sz w:val="24"/>
          <w:szCs w:val="24"/>
        </w:rPr>
        <w:t xml:space="preserve">for supported employment </w:t>
      </w:r>
      <w:r w:rsidRPr="00E400E8">
        <w:rPr>
          <w:rFonts w:ascii="Cambria" w:hAnsi="Cambria"/>
          <w:color w:val="000000" w:themeColor="text1"/>
          <w:sz w:val="24"/>
          <w:szCs w:val="24"/>
        </w:rPr>
        <w:t>has been announced</w:t>
      </w:r>
      <w:r w:rsidRPr="00E400E8">
        <w:rPr>
          <w:rFonts w:ascii="Cambria" w:hAnsi="Cambria"/>
          <w:sz w:val="24"/>
          <w:szCs w:val="24"/>
        </w:rPr>
        <w:t>.</w:t>
      </w:r>
    </w:p>
    <w:p w:rsidR="00776DB9" w:rsidRPr="00E400E8" w:rsidRDefault="00776DB9" w:rsidP="00E400E8">
      <w:pPr>
        <w:pStyle w:val="ParaNoG"/>
        <w:numPr>
          <w:ilvl w:val="0"/>
          <w:numId w:val="21"/>
        </w:numPr>
        <w:tabs>
          <w:tab w:val="left" w:pos="0"/>
          <w:tab w:val="left" w:pos="1418"/>
          <w:tab w:val="left" w:pos="8505"/>
        </w:tabs>
        <w:spacing w:before="120" w:line="240" w:lineRule="auto"/>
        <w:ind w:right="-22"/>
        <w:rPr>
          <w:rFonts w:ascii="Cambria" w:hAnsi="Cambria"/>
          <w:color w:val="000000" w:themeColor="text1"/>
          <w:sz w:val="24"/>
          <w:szCs w:val="24"/>
        </w:rPr>
      </w:pPr>
      <w:r w:rsidRPr="00E400E8">
        <w:rPr>
          <w:rFonts w:ascii="Cambria" w:hAnsi="Cambria"/>
          <w:color w:val="000000" w:themeColor="text1"/>
          <w:sz w:val="24"/>
          <w:szCs w:val="24"/>
        </w:rPr>
        <w:t>In 2019, 4</w:t>
      </w:r>
      <w:r w:rsidR="007E1899">
        <w:rPr>
          <w:rFonts w:ascii="Cambria" w:hAnsi="Cambria"/>
          <w:color w:val="000000" w:themeColor="text1"/>
          <w:sz w:val="24"/>
          <w:szCs w:val="24"/>
        </w:rPr>
        <w:t>,</w:t>
      </w:r>
      <w:r w:rsidRPr="00E400E8">
        <w:rPr>
          <w:rFonts w:ascii="Cambria" w:hAnsi="Cambria"/>
          <w:color w:val="000000" w:themeColor="text1"/>
          <w:sz w:val="24"/>
          <w:szCs w:val="24"/>
        </w:rPr>
        <w:t>275 unemployed young people were included in employment, of which 594 were for internships and 3681 for training.</w:t>
      </w:r>
    </w:p>
    <w:p w:rsidR="00776DB9" w:rsidRPr="00E400E8" w:rsidRDefault="00776DB9" w:rsidP="00E400E8">
      <w:pPr>
        <w:pStyle w:val="ParaNoG"/>
        <w:numPr>
          <w:ilvl w:val="0"/>
          <w:numId w:val="21"/>
        </w:numPr>
        <w:tabs>
          <w:tab w:val="left" w:pos="0"/>
          <w:tab w:val="left" w:pos="1418"/>
          <w:tab w:val="left" w:pos="8505"/>
        </w:tabs>
        <w:spacing w:before="120" w:line="240" w:lineRule="auto"/>
        <w:ind w:right="-22"/>
        <w:rPr>
          <w:rFonts w:ascii="Cambria" w:hAnsi="Cambria"/>
          <w:color w:val="000000" w:themeColor="text1"/>
          <w:sz w:val="24"/>
          <w:szCs w:val="24"/>
        </w:rPr>
      </w:pPr>
      <w:r w:rsidRPr="00E400E8">
        <w:rPr>
          <w:rFonts w:ascii="Cambria" w:hAnsi="Cambria"/>
          <w:color w:val="000000" w:themeColor="text1"/>
          <w:sz w:val="24"/>
          <w:szCs w:val="24"/>
        </w:rPr>
        <w:t>In 2020, 4</w:t>
      </w:r>
      <w:r w:rsidR="007E1899">
        <w:rPr>
          <w:rFonts w:ascii="Cambria" w:hAnsi="Cambria"/>
          <w:color w:val="000000" w:themeColor="text1"/>
          <w:sz w:val="24"/>
          <w:szCs w:val="24"/>
        </w:rPr>
        <w:t>,</w:t>
      </w:r>
      <w:r w:rsidRPr="00E400E8">
        <w:rPr>
          <w:rFonts w:ascii="Cambria" w:hAnsi="Cambria"/>
          <w:color w:val="000000" w:themeColor="text1"/>
          <w:sz w:val="24"/>
          <w:szCs w:val="24"/>
        </w:rPr>
        <w:t>426 unemployed young people were included in employment, of which 514 were for internships and 3912 for training.</w:t>
      </w:r>
    </w:p>
    <w:p w:rsidR="00776DB9" w:rsidRPr="00E400E8" w:rsidRDefault="00776DB9" w:rsidP="00E400E8">
      <w:pPr>
        <w:pStyle w:val="ParaNoG"/>
        <w:numPr>
          <w:ilvl w:val="0"/>
          <w:numId w:val="21"/>
        </w:numPr>
        <w:tabs>
          <w:tab w:val="left" w:pos="0"/>
          <w:tab w:val="left" w:pos="1418"/>
          <w:tab w:val="left" w:pos="8505"/>
        </w:tabs>
        <w:spacing w:before="120" w:line="240" w:lineRule="auto"/>
        <w:ind w:right="-22"/>
        <w:rPr>
          <w:rFonts w:ascii="Cambria" w:hAnsi="Cambria"/>
          <w:color w:val="000000" w:themeColor="text1"/>
          <w:sz w:val="24"/>
          <w:szCs w:val="24"/>
        </w:rPr>
      </w:pPr>
      <w:r w:rsidRPr="00E400E8">
        <w:rPr>
          <w:rFonts w:ascii="Cambria" w:hAnsi="Cambria"/>
          <w:color w:val="000000" w:themeColor="text1"/>
          <w:sz w:val="24"/>
          <w:szCs w:val="24"/>
        </w:rPr>
        <w:t>In 2021, 2</w:t>
      </w:r>
      <w:r w:rsidR="007E1899">
        <w:rPr>
          <w:rFonts w:ascii="Cambria" w:hAnsi="Cambria"/>
          <w:color w:val="000000" w:themeColor="text1"/>
          <w:sz w:val="24"/>
          <w:szCs w:val="24"/>
        </w:rPr>
        <w:t>,</w:t>
      </w:r>
      <w:r w:rsidRPr="00E400E8">
        <w:rPr>
          <w:rFonts w:ascii="Cambria" w:hAnsi="Cambria"/>
          <w:color w:val="000000" w:themeColor="text1"/>
          <w:sz w:val="24"/>
          <w:szCs w:val="24"/>
        </w:rPr>
        <w:t>660 unemployed young people were included in employment, of which 306 persons for internships and 2</w:t>
      </w:r>
      <w:r w:rsidR="007E1899">
        <w:rPr>
          <w:rFonts w:ascii="Cambria" w:hAnsi="Cambria"/>
          <w:color w:val="000000" w:themeColor="text1"/>
          <w:sz w:val="24"/>
          <w:szCs w:val="24"/>
        </w:rPr>
        <w:t>,</w:t>
      </w:r>
      <w:r w:rsidRPr="00E400E8">
        <w:rPr>
          <w:rFonts w:ascii="Cambria" w:hAnsi="Cambria"/>
          <w:color w:val="000000" w:themeColor="text1"/>
          <w:sz w:val="24"/>
          <w:szCs w:val="24"/>
        </w:rPr>
        <w:t>354 persons for training.</w:t>
      </w:r>
    </w:p>
    <w:p w:rsidR="00776DB9" w:rsidRPr="00E400E8" w:rsidRDefault="00776DB9" w:rsidP="00E400E8">
      <w:pPr>
        <w:pStyle w:val="ParaNoG"/>
        <w:numPr>
          <w:ilvl w:val="0"/>
          <w:numId w:val="21"/>
        </w:numPr>
        <w:tabs>
          <w:tab w:val="left" w:pos="0"/>
          <w:tab w:val="left" w:pos="1418"/>
          <w:tab w:val="left" w:pos="8505"/>
        </w:tabs>
        <w:spacing w:before="120" w:line="240" w:lineRule="auto"/>
        <w:ind w:right="-22"/>
        <w:rPr>
          <w:rFonts w:ascii="Cambria" w:hAnsi="Cambria"/>
          <w:color w:val="000000" w:themeColor="text1"/>
          <w:sz w:val="24"/>
          <w:szCs w:val="24"/>
        </w:rPr>
      </w:pPr>
      <w:r w:rsidRPr="00E400E8">
        <w:rPr>
          <w:rFonts w:ascii="Cambria" w:hAnsi="Cambria"/>
          <w:color w:val="000000" w:themeColor="text1"/>
          <w:sz w:val="24"/>
          <w:szCs w:val="24"/>
        </w:rPr>
        <w:t>In 2022, 2</w:t>
      </w:r>
      <w:r w:rsidR="007E1899">
        <w:rPr>
          <w:rFonts w:ascii="Cambria" w:hAnsi="Cambria"/>
          <w:color w:val="000000" w:themeColor="text1"/>
          <w:sz w:val="24"/>
          <w:szCs w:val="24"/>
        </w:rPr>
        <w:t>,</w:t>
      </w:r>
      <w:r w:rsidRPr="00E400E8">
        <w:rPr>
          <w:rFonts w:ascii="Cambria" w:hAnsi="Cambria"/>
          <w:color w:val="000000" w:themeColor="text1"/>
          <w:sz w:val="24"/>
          <w:szCs w:val="24"/>
        </w:rPr>
        <w:t>710 unemployed young people were included in employment, of which 211 persons for internships, 2</w:t>
      </w:r>
      <w:r w:rsidR="007E1899">
        <w:rPr>
          <w:rFonts w:ascii="Cambria" w:hAnsi="Cambria"/>
          <w:color w:val="000000" w:themeColor="text1"/>
          <w:sz w:val="24"/>
          <w:szCs w:val="24"/>
        </w:rPr>
        <w:t>,</w:t>
      </w:r>
      <w:r w:rsidRPr="00E400E8">
        <w:rPr>
          <w:rFonts w:ascii="Cambria" w:hAnsi="Cambria"/>
          <w:color w:val="000000" w:themeColor="text1"/>
          <w:sz w:val="24"/>
          <w:szCs w:val="24"/>
        </w:rPr>
        <w:t>228 persons for training and 271 persons for securing employment with an employer.</w:t>
      </w:r>
    </w:p>
    <w:p w:rsidR="00776DB9" w:rsidRPr="00E400E8" w:rsidRDefault="00776DB9" w:rsidP="00E400E8">
      <w:pPr>
        <w:pStyle w:val="ParaNoG"/>
        <w:numPr>
          <w:ilvl w:val="0"/>
          <w:numId w:val="21"/>
        </w:numPr>
        <w:tabs>
          <w:tab w:val="clear" w:pos="1701"/>
          <w:tab w:val="left" w:pos="0"/>
          <w:tab w:val="left" w:pos="1418"/>
          <w:tab w:val="left" w:pos="8505"/>
        </w:tabs>
        <w:spacing w:before="120" w:line="240" w:lineRule="auto"/>
        <w:ind w:right="-22"/>
        <w:rPr>
          <w:rFonts w:ascii="Cambria" w:hAnsi="Cambria"/>
          <w:color w:val="000000" w:themeColor="text1"/>
          <w:sz w:val="24"/>
          <w:szCs w:val="24"/>
        </w:rPr>
      </w:pPr>
      <w:r w:rsidRPr="00E400E8">
        <w:rPr>
          <w:rFonts w:ascii="Cambria" w:hAnsi="Cambria"/>
          <w:color w:val="000000" w:themeColor="text1"/>
          <w:sz w:val="24"/>
          <w:szCs w:val="24"/>
        </w:rPr>
        <w:t>In 2023, the project ended with a total of 5</w:t>
      </w:r>
      <w:r w:rsidR="007E1899">
        <w:rPr>
          <w:rFonts w:ascii="Cambria" w:hAnsi="Cambria"/>
          <w:color w:val="000000" w:themeColor="text1"/>
          <w:sz w:val="24"/>
          <w:szCs w:val="24"/>
        </w:rPr>
        <w:t>,</w:t>
      </w:r>
      <w:r w:rsidRPr="00E400E8">
        <w:rPr>
          <w:rFonts w:ascii="Cambria" w:hAnsi="Cambria"/>
          <w:color w:val="000000" w:themeColor="text1"/>
          <w:sz w:val="24"/>
          <w:szCs w:val="24"/>
        </w:rPr>
        <w:t>420 unemployed youth involved, of which 31 persons for internships, 865 persons for training and 4</w:t>
      </w:r>
      <w:r w:rsidR="007E1899">
        <w:rPr>
          <w:rFonts w:ascii="Cambria" w:hAnsi="Cambria"/>
          <w:color w:val="000000" w:themeColor="text1"/>
          <w:sz w:val="24"/>
          <w:szCs w:val="24"/>
        </w:rPr>
        <w:t>,</w:t>
      </w:r>
      <w:r w:rsidRPr="00E400E8">
        <w:rPr>
          <w:rFonts w:ascii="Cambria" w:hAnsi="Cambria"/>
          <w:color w:val="000000" w:themeColor="text1"/>
          <w:sz w:val="24"/>
          <w:szCs w:val="24"/>
        </w:rPr>
        <w:t>524 for employment.</w:t>
      </w:r>
    </w:p>
    <w:p w:rsidR="00776DB9" w:rsidRPr="00E400E8" w:rsidRDefault="00776DB9" w:rsidP="00E400E8">
      <w:pPr>
        <w:pStyle w:val="ParaNoG"/>
        <w:numPr>
          <w:ilvl w:val="0"/>
          <w:numId w:val="0"/>
        </w:numPr>
        <w:tabs>
          <w:tab w:val="clear" w:pos="1701"/>
          <w:tab w:val="left" w:pos="0"/>
          <w:tab w:val="left" w:pos="567"/>
          <w:tab w:val="left" w:pos="1418"/>
          <w:tab w:val="left" w:pos="8505"/>
        </w:tabs>
        <w:spacing w:before="120" w:line="240" w:lineRule="auto"/>
        <w:ind w:right="-22"/>
        <w:rPr>
          <w:rFonts w:ascii="Cambria" w:hAnsi="Cambria"/>
          <w:color w:val="000000" w:themeColor="text1"/>
          <w:sz w:val="24"/>
          <w:szCs w:val="24"/>
        </w:rPr>
      </w:pPr>
      <w:r w:rsidRPr="00E400E8">
        <w:rPr>
          <w:rFonts w:ascii="Cambria" w:hAnsi="Cambria"/>
          <w:b/>
          <w:color w:val="000000" w:themeColor="text1"/>
          <w:sz w:val="24"/>
          <w:szCs w:val="24"/>
        </w:rPr>
        <w:t>"Training and employment for young people"</w:t>
      </w:r>
      <w:r w:rsidRPr="00E400E8">
        <w:rPr>
          <w:rFonts w:ascii="Cambria" w:hAnsi="Cambria"/>
          <w:color w:val="000000" w:themeColor="text1"/>
          <w:sz w:val="24"/>
          <w:szCs w:val="24"/>
        </w:rPr>
        <w:t xml:space="preserve"> project aims to integrate unemployed young people up to the age of 29, including those registered with the Labour Office Directorates of the Employment Agency, into employment with an employer by providing training and a </w:t>
      </w:r>
      <w:r w:rsidRPr="00E400E8">
        <w:rPr>
          <w:rFonts w:ascii="Cambria" w:hAnsi="Cambria"/>
          <w:color w:val="000000" w:themeColor="text1"/>
          <w:sz w:val="24"/>
          <w:szCs w:val="24"/>
        </w:rPr>
        <w:lastRenderedPageBreak/>
        <w:t>subsidy for long-term employment. To facilitate the transition from education to employment for unemployed young people, giving them a first or new chance at work, new or improved professional knowledge and skills acquired in the workplace, as well as the acquisition of professional qualifications and key foreign language and digital skills (if required by the particular employer). The project has been implemented in two components:</w:t>
      </w:r>
    </w:p>
    <w:p w:rsidR="00776DB9" w:rsidRPr="00E400E8" w:rsidRDefault="00776DB9" w:rsidP="00E400E8">
      <w:pPr>
        <w:pStyle w:val="ParaNoG"/>
        <w:numPr>
          <w:ilvl w:val="0"/>
          <w:numId w:val="0"/>
        </w:numPr>
        <w:tabs>
          <w:tab w:val="left" w:pos="0"/>
          <w:tab w:val="left" w:pos="1418"/>
          <w:tab w:val="left" w:pos="8505"/>
        </w:tabs>
        <w:spacing w:before="120" w:line="240" w:lineRule="auto"/>
        <w:ind w:right="-22"/>
        <w:rPr>
          <w:rFonts w:ascii="Cambria" w:hAnsi="Cambria"/>
          <w:color w:val="000000" w:themeColor="text1"/>
          <w:sz w:val="24"/>
          <w:szCs w:val="24"/>
        </w:rPr>
      </w:pPr>
      <w:r w:rsidRPr="00E400E8">
        <w:rPr>
          <w:rFonts w:ascii="Cambria" w:hAnsi="Cambria"/>
          <w:color w:val="000000" w:themeColor="text1"/>
          <w:sz w:val="24"/>
          <w:szCs w:val="24"/>
        </w:rPr>
        <w:t>In 2019, under Component I, 2 persons were included in employment, and under Component II, 224 young people with permanent disabilities were included in employment and 4 young people with permanent disabilities were included in training.</w:t>
      </w:r>
    </w:p>
    <w:p w:rsidR="00776DB9" w:rsidRPr="00E400E8" w:rsidRDefault="00776DB9" w:rsidP="00E400E8">
      <w:pPr>
        <w:pStyle w:val="ParaNoG"/>
        <w:numPr>
          <w:ilvl w:val="0"/>
          <w:numId w:val="0"/>
        </w:numPr>
        <w:tabs>
          <w:tab w:val="left" w:pos="0"/>
          <w:tab w:val="left" w:pos="1418"/>
          <w:tab w:val="left" w:pos="8505"/>
        </w:tabs>
        <w:spacing w:before="120" w:line="240" w:lineRule="auto"/>
        <w:ind w:right="-22"/>
        <w:rPr>
          <w:rFonts w:ascii="Cambria" w:hAnsi="Cambria"/>
          <w:color w:val="000000" w:themeColor="text1"/>
          <w:sz w:val="24"/>
          <w:szCs w:val="24"/>
        </w:rPr>
      </w:pPr>
      <w:r w:rsidRPr="00E400E8">
        <w:rPr>
          <w:rFonts w:ascii="Cambria" w:hAnsi="Cambria"/>
          <w:color w:val="000000" w:themeColor="text1"/>
          <w:sz w:val="24"/>
          <w:szCs w:val="24"/>
        </w:rPr>
        <w:t>In 2020, under Component I, there are no persons involved in training and/or employment, and under Component II, 594 youth with permanent disabilities are involved in employment.</w:t>
      </w:r>
    </w:p>
    <w:p w:rsidR="00E400E8" w:rsidRDefault="00776DB9" w:rsidP="00E400E8">
      <w:pPr>
        <w:pStyle w:val="ParaNoG"/>
        <w:numPr>
          <w:ilvl w:val="0"/>
          <w:numId w:val="0"/>
        </w:numPr>
        <w:tabs>
          <w:tab w:val="left" w:pos="0"/>
          <w:tab w:val="left" w:pos="1418"/>
          <w:tab w:val="left" w:pos="8505"/>
        </w:tabs>
        <w:spacing w:before="120" w:line="240" w:lineRule="auto"/>
        <w:ind w:right="-22"/>
        <w:rPr>
          <w:rFonts w:ascii="Cambria" w:hAnsi="Cambria"/>
          <w:color w:val="000000" w:themeColor="text1"/>
          <w:sz w:val="24"/>
          <w:szCs w:val="24"/>
        </w:rPr>
      </w:pPr>
      <w:r w:rsidRPr="00E400E8">
        <w:rPr>
          <w:rFonts w:ascii="Cambria" w:hAnsi="Cambria"/>
          <w:color w:val="000000" w:themeColor="text1"/>
          <w:sz w:val="24"/>
          <w:szCs w:val="24"/>
        </w:rPr>
        <w:t>In 2021 and 2022, there are no persons involved in training and/or employment.</w:t>
      </w:r>
    </w:p>
    <w:p w:rsidR="00776DB9" w:rsidRPr="00E400E8" w:rsidRDefault="00776DB9" w:rsidP="00E400E8">
      <w:pPr>
        <w:pStyle w:val="ParaNoG"/>
        <w:numPr>
          <w:ilvl w:val="0"/>
          <w:numId w:val="0"/>
        </w:numPr>
        <w:tabs>
          <w:tab w:val="left" w:pos="0"/>
          <w:tab w:val="left" w:pos="1418"/>
          <w:tab w:val="left" w:pos="8505"/>
        </w:tabs>
        <w:spacing w:before="120" w:line="240" w:lineRule="auto"/>
        <w:ind w:right="-22"/>
        <w:rPr>
          <w:rFonts w:ascii="Cambria" w:hAnsi="Cambria"/>
          <w:color w:val="000000" w:themeColor="text1"/>
          <w:sz w:val="24"/>
          <w:szCs w:val="24"/>
        </w:rPr>
      </w:pPr>
      <w:r w:rsidRPr="00E400E8">
        <w:rPr>
          <w:rFonts w:ascii="Cambria" w:hAnsi="Cambria"/>
          <w:b/>
          <w:color w:val="000000" w:themeColor="text1"/>
          <w:sz w:val="24"/>
          <w:szCs w:val="24"/>
        </w:rPr>
        <w:t>"Ready for Work"</w:t>
      </w:r>
      <w:r w:rsidRPr="00E400E8">
        <w:rPr>
          <w:rFonts w:ascii="Cambria" w:hAnsi="Cambria"/>
          <w:color w:val="000000" w:themeColor="text1"/>
          <w:sz w:val="24"/>
          <w:szCs w:val="24"/>
        </w:rPr>
        <w:t xml:space="preserve"> project, which aims to activate young people up to the age of 29 who are not in education, training or employment, including those who are not registered as unemployed with the Employment </w:t>
      </w:r>
      <w:r w:rsidRPr="00E400E8">
        <w:rPr>
          <w:rFonts w:ascii="Cambria" w:hAnsi="Cambria"/>
          <w:color w:val="000000" w:themeColor="text1"/>
          <w:sz w:val="24"/>
          <w:szCs w:val="24"/>
          <w:lang w:val="bg-BG"/>
        </w:rPr>
        <w:t>А</w:t>
      </w:r>
      <w:proofErr w:type="spellStart"/>
      <w:r w:rsidRPr="00E400E8">
        <w:rPr>
          <w:rFonts w:ascii="Cambria" w:hAnsi="Cambria"/>
          <w:color w:val="000000" w:themeColor="text1"/>
          <w:sz w:val="24"/>
          <w:szCs w:val="24"/>
        </w:rPr>
        <w:t>gency</w:t>
      </w:r>
      <w:proofErr w:type="spellEnd"/>
      <w:r w:rsidRPr="00E400E8">
        <w:rPr>
          <w:rFonts w:ascii="Cambria" w:hAnsi="Cambria"/>
          <w:color w:val="000000" w:themeColor="text1"/>
          <w:sz w:val="24"/>
          <w:szCs w:val="24"/>
        </w:rPr>
        <w:t>, and to improve their chances of finding and keeping a job.</w:t>
      </w:r>
      <w:r w:rsidRPr="00E400E8">
        <w:rPr>
          <w:rFonts w:ascii="Cambria" w:hAnsi="Cambria"/>
          <w:color w:val="000000" w:themeColor="text1"/>
          <w:sz w:val="24"/>
          <w:szCs w:val="24"/>
          <w:lang w:val="bg-BG"/>
        </w:rPr>
        <w:t xml:space="preserve"> </w:t>
      </w:r>
    </w:p>
    <w:p w:rsidR="00776DB9" w:rsidRPr="00E400E8" w:rsidRDefault="00776DB9" w:rsidP="00E400E8">
      <w:pPr>
        <w:pStyle w:val="ParaNoG"/>
        <w:numPr>
          <w:ilvl w:val="0"/>
          <w:numId w:val="20"/>
        </w:numPr>
        <w:tabs>
          <w:tab w:val="left" w:pos="0"/>
          <w:tab w:val="left" w:pos="1418"/>
          <w:tab w:val="left" w:pos="8505"/>
        </w:tabs>
        <w:spacing w:before="120" w:line="240" w:lineRule="auto"/>
        <w:ind w:right="-22"/>
        <w:rPr>
          <w:rFonts w:ascii="Cambria" w:hAnsi="Cambria"/>
          <w:color w:val="000000" w:themeColor="text1"/>
          <w:sz w:val="24"/>
          <w:szCs w:val="24"/>
        </w:rPr>
      </w:pPr>
      <w:r w:rsidRPr="00E400E8">
        <w:rPr>
          <w:rFonts w:ascii="Cambria" w:hAnsi="Cambria"/>
          <w:color w:val="000000" w:themeColor="text1"/>
          <w:sz w:val="24"/>
          <w:szCs w:val="24"/>
        </w:rPr>
        <w:t>In 2019, the project's activation experts motivated 8,852 inactive youth to register and seek assistance and support for inclusion in training and/or employment.</w:t>
      </w:r>
    </w:p>
    <w:p w:rsidR="00776DB9" w:rsidRPr="00E400E8" w:rsidRDefault="00776DB9" w:rsidP="00E400E8">
      <w:pPr>
        <w:pStyle w:val="ParaNoG"/>
        <w:numPr>
          <w:ilvl w:val="0"/>
          <w:numId w:val="20"/>
        </w:numPr>
        <w:tabs>
          <w:tab w:val="left" w:pos="0"/>
          <w:tab w:val="left" w:pos="1418"/>
          <w:tab w:val="left" w:pos="8505"/>
        </w:tabs>
        <w:spacing w:before="120" w:line="240" w:lineRule="auto"/>
        <w:ind w:right="-22"/>
        <w:rPr>
          <w:rFonts w:ascii="Cambria" w:hAnsi="Cambria"/>
          <w:color w:val="000000" w:themeColor="text1"/>
          <w:sz w:val="24"/>
          <w:szCs w:val="24"/>
        </w:rPr>
      </w:pPr>
      <w:r w:rsidRPr="00E400E8">
        <w:rPr>
          <w:rFonts w:ascii="Cambria" w:hAnsi="Cambria"/>
          <w:color w:val="000000" w:themeColor="text1"/>
          <w:sz w:val="24"/>
          <w:szCs w:val="24"/>
        </w:rPr>
        <w:t>In 2020, 7,507 inactive youth were covered by the project activities.</w:t>
      </w:r>
    </w:p>
    <w:p w:rsidR="00776DB9" w:rsidRPr="00E400E8" w:rsidRDefault="00776DB9" w:rsidP="00E400E8">
      <w:pPr>
        <w:pStyle w:val="ParaNoG"/>
        <w:numPr>
          <w:ilvl w:val="0"/>
          <w:numId w:val="20"/>
        </w:numPr>
        <w:tabs>
          <w:tab w:val="left" w:pos="0"/>
          <w:tab w:val="left" w:pos="1418"/>
          <w:tab w:val="left" w:pos="8505"/>
        </w:tabs>
        <w:spacing w:before="120" w:line="240" w:lineRule="auto"/>
        <w:ind w:right="-22"/>
        <w:rPr>
          <w:rFonts w:ascii="Cambria" w:hAnsi="Cambria"/>
          <w:color w:val="000000" w:themeColor="text1"/>
          <w:sz w:val="24"/>
          <w:szCs w:val="24"/>
        </w:rPr>
      </w:pPr>
      <w:r w:rsidRPr="00E400E8">
        <w:rPr>
          <w:rFonts w:ascii="Cambria" w:hAnsi="Cambria"/>
          <w:color w:val="000000" w:themeColor="text1"/>
          <w:sz w:val="24"/>
          <w:szCs w:val="24"/>
        </w:rPr>
        <w:t>In 2021, 5,517 inactive youth were identified, of which 5,446 youth were motivated to register and seek assistance and support for inclusion in training and/or employment.</w:t>
      </w:r>
    </w:p>
    <w:p w:rsidR="00776DB9" w:rsidRPr="00E400E8" w:rsidRDefault="00776DB9" w:rsidP="00E400E8">
      <w:pPr>
        <w:pStyle w:val="ParaNoG"/>
        <w:numPr>
          <w:ilvl w:val="0"/>
          <w:numId w:val="20"/>
        </w:numPr>
        <w:tabs>
          <w:tab w:val="left" w:pos="0"/>
          <w:tab w:val="left" w:pos="1418"/>
          <w:tab w:val="left" w:pos="8505"/>
        </w:tabs>
        <w:spacing w:before="120" w:line="240" w:lineRule="auto"/>
        <w:ind w:right="-22"/>
        <w:rPr>
          <w:rFonts w:ascii="Cambria" w:hAnsi="Cambria"/>
          <w:color w:val="000000" w:themeColor="text1"/>
          <w:sz w:val="24"/>
          <w:szCs w:val="24"/>
        </w:rPr>
      </w:pPr>
      <w:r w:rsidRPr="00E400E8">
        <w:rPr>
          <w:rFonts w:ascii="Cambria" w:hAnsi="Cambria"/>
          <w:color w:val="000000" w:themeColor="text1"/>
          <w:sz w:val="24"/>
          <w:szCs w:val="24"/>
        </w:rPr>
        <w:t>In 2022, the project's activation experts motivated 4,310 inactive youth to register and seek assistance and support from the labo</w:t>
      </w:r>
      <w:r w:rsidR="007E1899">
        <w:rPr>
          <w:rFonts w:ascii="Cambria" w:hAnsi="Cambria"/>
          <w:color w:val="000000" w:themeColor="text1"/>
          <w:sz w:val="24"/>
          <w:szCs w:val="24"/>
        </w:rPr>
        <w:t>u</w:t>
      </w:r>
      <w:r w:rsidRPr="00E400E8">
        <w:rPr>
          <w:rFonts w:ascii="Cambria" w:hAnsi="Cambria"/>
          <w:color w:val="000000" w:themeColor="text1"/>
          <w:sz w:val="24"/>
          <w:szCs w:val="24"/>
        </w:rPr>
        <w:t>r offices for inclusion in training and/or employment.</w:t>
      </w:r>
    </w:p>
    <w:p w:rsidR="00776DB9" w:rsidRPr="00E400E8" w:rsidRDefault="00776DB9" w:rsidP="00E400E8">
      <w:pPr>
        <w:pStyle w:val="ParaNoG"/>
        <w:numPr>
          <w:ilvl w:val="0"/>
          <w:numId w:val="0"/>
        </w:numPr>
        <w:tabs>
          <w:tab w:val="clear" w:pos="1701"/>
          <w:tab w:val="left" w:pos="0"/>
          <w:tab w:val="left" w:pos="1418"/>
          <w:tab w:val="left" w:pos="8505"/>
        </w:tabs>
        <w:spacing w:before="120" w:line="240" w:lineRule="auto"/>
        <w:ind w:right="-22"/>
        <w:rPr>
          <w:rFonts w:ascii="Cambria" w:hAnsi="Cambria"/>
          <w:color w:val="000000" w:themeColor="text1"/>
          <w:sz w:val="24"/>
          <w:szCs w:val="24"/>
        </w:rPr>
      </w:pPr>
      <w:r w:rsidRPr="00E400E8">
        <w:rPr>
          <w:rFonts w:ascii="Cambria" w:hAnsi="Cambria"/>
          <w:color w:val="000000" w:themeColor="text1"/>
          <w:sz w:val="24"/>
          <w:szCs w:val="24"/>
        </w:rPr>
        <w:t>In 2023, the project's activation experts motivated 3,196 inactive youth to register and seek assistance and support for inclusion in training and/or employment, of which 2,057 upon leaving the operation are engaged in education/training, receive a qualification or have a job, including as self-employed persons.</w:t>
      </w:r>
    </w:p>
    <w:p w:rsidR="00776DB9" w:rsidRPr="00E400E8" w:rsidRDefault="00776DB9" w:rsidP="00E400E8">
      <w:pPr>
        <w:pStyle w:val="ParaNoG"/>
        <w:numPr>
          <w:ilvl w:val="0"/>
          <w:numId w:val="0"/>
        </w:numPr>
        <w:tabs>
          <w:tab w:val="clear" w:pos="1701"/>
          <w:tab w:val="left" w:pos="0"/>
          <w:tab w:val="left" w:pos="1418"/>
          <w:tab w:val="left" w:pos="8505"/>
        </w:tabs>
        <w:spacing w:before="120" w:line="240" w:lineRule="auto"/>
        <w:ind w:right="-22"/>
        <w:rPr>
          <w:rFonts w:ascii="Cambria" w:hAnsi="Cambria"/>
          <w:color w:val="000000" w:themeColor="text1"/>
          <w:sz w:val="24"/>
          <w:szCs w:val="24"/>
        </w:rPr>
      </w:pPr>
    </w:p>
    <w:p w:rsidR="00776DB9" w:rsidRPr="00E400E8" w:rsidRDefault="00776DB9" w:rsidP="00E400E8">
      <w:pPr>
        <w:pStyle w:val="ParaNoG"/>
        <w:numPr>
          <w:ilvl w:val="0"/>
          <w:numId w:val="22"/>
        </w:numPr>
        <w:tabs>
          <w:tab w:val="clear" w:pos="1701"/>
          <w:tab w:val="left" w:pos="0"/>
          <w:tab w:val="left" w:pos="567"/>
          <w:tab w:val="left" w:pos="1418"/>
          <w:tab w:val="left" w:pos="8505"/>
        </w:tabs>
        <w:spacing w:before="120" w:line="240" w:lineRule="auto"/>
        <w:ind w:left="426" w:right="-22" w:hanging="426"/>
        <w:rPr>
          <w:rFonts w:ascii="Cambria" w:hAnsi="Cambria"/>
          <w:b/>
          <w:color w:val="000000" w:themeColor="text1"/>
          <w:sz w:val="24"/>
          <w:szCs w:val="24"/>
        </w:rPr>
      </w:pPr>
      <w:r w:rsidRPr="00E400E8">
        <w:rPr>
          <w:rFonts w:ascii="Cambria" w:hAnsi="Cambria"/>
          <w:b/>
          <w:color w:val="000000" w:themeColor="text1"/>
          <w:sz w:val="24"/>
          <w:szCs w:val="24"/>
        </w:rPr>
        <w:t>With funding from ESF+ under the "Human Resources Development" programme 2021-2027, the following projects will be implemented specifically for young people:</w:t>
      </w:r>
    </w:p>
    <w:p w:rsidR="00776DB9" w:rsidRPr="00E400E8" w:rsidRDefault="00776DB9" w:rsidP="00E400E8">
      <w:pPr>
        <w:pStyle w:val="ParaNoG"/>
        <w:numPr>
          <w:ilvl w:val="0"/>
          <w:numId w:val="12"/>
        </w:numPr>
        <w:tabs>
          <w:tab w:val="clear" w:pos="1701"/>
          <w:tab w:val="left" w:pos="0"/>
          <w:tab w:val="left" w:pos="567"/>
          <w:tab w:val="left" w:pos="1418"/>
          <w:tab w:val="left" w:pos="8505"/>
        </w:tabs>
        <w:spacing w:before="120" w:line="240" w:lineRule="auto"/>
        <w:ind w:left="0" w:right="-22" w:firstLine="284"/>
        <w:rPr>
          <w:rFonts w:ascii="Cambria" w:hAnsi="Cambria"/>
          <w:color w:val="000000" w:themeColor="text1"/>
          <w:sz w:val="24"/>
          <w:szCs w:val="24"/>
        </w:rPr>
      </w:pPr>
      <w:r w:rsidRPr="00E400E8">
        <w:rPr>
          <w:rFonts w:ascii="Cambria" w:hAnsi="Cambria"/>
          <w:color w:val="000000" w:themeColor="text1"/>
          <w:sz w:val="24"/>
          <w:szCs w:val="24"/>
        </w:rPr>
        <w:t>Youth Employment+ project, which aims to increase the competitiveness of young people by facilitating the transition from education to employment through support for gaining work experience (apprenticeship); gaining work experience, including from a first job (on-the-job training or supported employment); gaining transferable and 'soft' skills to increase employability; and improving employability, regardless of the specific job. Providing young people with opportunities for apprenticeships, on-the-job training or supported employment, as well as new skills applicable to a wide range of occupations, will provide young people with new opportunities for subsequent employment with an employer (same or different).</w:t>
      </w:r>
    </w:p>
    <w:p w:rsidR="00776DB9" w:rsidRPr="00E400E8" w:rsidRDefault="00776DB9" w:rsidP="00E400E8">
      <w:pPr>
        <w:pStyle w:val="ParaNoG"/>
        <w:numPr>
          <w:ilvl w:val="0"/>
          <w:numId w:val="0"/>
        </w:numPr>
        <w:spacing w:before="120" w:line="240" w:lineRule="auto"/>
        <w:ind w:right="-22"/>
        <w:rPr>
          <w:rFonts w:ascii="Cambria" w:hAnsi="Cambria"/>
          <w:color w:val="000000" w:themeColor="text1"/>
          <w:sz w:val="24"/>
          <w:szCs w:val="24"/>
        </w:rPr>
      </w:pPr>
      <w:r w:rsidRPr="00E400E8">
        <w:rPr>
          <w:rFonts w:ascii="Cambria" w:hAnsi="Cambria"/>
          <w:color w:val="000000" w:themeColor="text1"/>
          <w:sz w:val="24"/>
          <w:szCs w:val="24"/>
        </w:rPr>
        <w:lastRenderedPageBreak/>
        <w:t xml:space="preserve">In October 2023, the project started with applications from employers, with a total of 921 employer applications for 1,895 vacancies as of 31 December 2023. </w:t>
      </w:r>
    </w:p>
    <w:p w:rsidR="00776DB9" w:rsidRPr="00E400E8" w:rsidRDefault="00776DB9" w:rsidP="00E400E8">
      <w:pPr>
        <w:pStyle w:val="ParaNoG"/>
        <w:numPr>
          <w:ilvl w:val="0"/>
          <w:numId w:val="0"/>
        </w:numPr>
        <w:spacing w:before="120" w:line="240" w:lineRule="auto"/>
        <w:ind w:right="-22"/>
        <w:rPr>
          <w:rFonts w:ascii="Cambria" w:hAnsi="Cambria"/>
          <w:color w:val="000000" w:themeColor="text1"/>
          <w:sz w:val="24"/>
          <w:szCs w:val="24"/>
        </w:rPr>
      </w:pPr>
      <w:r w:rsidRPr="00E400E8">
        <w:rPr>
          <w:rFonts w:ascii="Cambria" w:hAnsi="Cambria"/>
          <w:color w:val="000000" w:themeColor="text1"/>
          <w:sz w:val="24"/>
          <w:szCs w:val="24"/>
        </w:rPr>
        <w:t>In the first half of 2024, 808 contracts worth BGN 20</w:t>
      </w:r>
      <w:r w:rsidR="007E1899">
        <w:rPr>
          <w:rFonts w:ascii="Cambria" w:hAnsi="Cambria"/>
          <w:color w:val="000000" w:themeColor="text1"/>
          <w:sz w:val="24"/>
          <w:szCs w:val="24"/>
        </w:rPr>
        <w:t>,</w:t>
      </w:r>
      <w:r w:rsidRPr="00E400E8">
        <w:rPr>
          <w:rFonts w:ascii="Cambria" w:hAnsi="Cambria"/>
          <w:color w:val="000000" w:themeColor="text1"/>
          <w:sz w:val="24"/>
          <w:szCs w:val="24"/>
        </w:rPr>
        <w:t>797</w:t>
      </w:r>
      <w:r w:rsidR="007E1899">
        <w:rPr>
          <w:rFonts w:ascii="Cambria" w:hAnsi="Cambria"/>
          <w:color w:val="000000" w:themeColor="text1"/>
          <w:sz w:val="24"/>
          <w:szCs w:val="24"/>
        </w:rPr>
        <w:t>,</w:t>
      </w:r>
      <w:r w:rsidRPr="00E400E8">
        <w:rPr>
          <w:rFonts w:ascii="Cambria" w:hAnsi="Cambria"/>
          <w:color w:val="000000" w:themeColor="text1"/>
          <w:sz w:val="24"/>
          <w:szCs w:val="24"/>
        </w:rPr>
        <w:t>331 have been concluded under the project and 1</w:t>
      </w:r>
      <w:r w:rsidR="007E1899">
        <w:rPr>
          <w:rFonts w:ascii="Cambria" w:hAnsi="Cambria"/>
          <w:color w:val="000000" w:themeColor="text1"/>
          <w:sz w:val="24"/>
          <w:szCs w:val="24"/>
        </w:rPr>
        <w:t>,</w:t>
      </w:r>
      <w:r w:rsidRPr="00E400E8">
        <w:rPr>
          <w:rFonts w:ascii="Cambria" w:hAnsi="Cambria"/>
          <w:color w:val="000000" w:themeColor="text1"/>
          <w:sz w:val="24"/>
          <w:szCs w:val="24"/>
        </w:rPr>
        <w:t>807 unemployed youth have been employed, of which 170 persons for apprenticeship, 36 persons for training and 1</w:t>
      </w:r>
      <w:r w:rsidR="007E1899">
        <w:rPr>
          <w:rFonts w:ascii="Cambria" w:hAnsi="Cambria"/>
          <w:color w:val="000000" w:themeColor="text1"/>
          <w:sz w:val="24"/>
          <w:szCs w:val="24"/>
        </w:rPr>
        <w:t>,</w:t>
      </w:r>
      <w:r w:rsidRPr="00E400E8">
        <w:rPr>
          <w:rFonts w:ascii="Cambria" w:hAnsi="Cambria"/>
          <w:color w:val="000000" w:themeColor="text1"/>
          <w:sz w:val="24"/>
          <w:szCs w:val="24"/>
        </w:rPr>
        <w:t>601 persons for employment.</w:t>
      </w:r>
    </w:p>
    <w:p w:rsidR="00251431" w:rsidRPr="00E400E8" w:rsidRDefault="00251431" w:rsidP="00A1617A">
      <w:pPr>
        <w:spacing w:before="120" w:after="120"/>
        <w:rPr>
          <w:rFonts w:ascii="Cambria" w:hAnsi="Cambria"/>
          <w:sz w:val="24"/>
          <w:szCs w:val="24"/>
        </w:rPr>
      </w:pPr>
    </w:p>
    <w:p w:rsidR="00D64A62" w:rsidRPr="00E400E8" w:rsidRDefault="00E400E8" w:rsidP="00E400E8">
      <w:pPr>
        <w:pStyle w:val="ParaNoG"/>
        <w:numPr>
          <w:ilvl w:val="0"/>
          <w:numId w:val="3"/>
        </w:numPr>
        <w:shd w:val="clear" w:color="auto" w:fill="FFFFFF" w:themeFill="background1"/>
        <w:tabs>
          <w:tab w:val="left" w:pos="0"/>
          <w:tab w:val="left" w:pos="1418"/>
          <w:tab w:val="left" w:pos="8505"/>
        </w:tabs>
        <w:spacing w:before="120" w:line="240" w:lineRule="auto"/>
        <w:ind w:left="426" w:right="-22" w:hanging="426"/>
        <w:rPr>
          <w:rFonts w:ascii="Cambria" w:hAnsi="Cambria"/>
          <w:b/>
          <w:color w:val="000000" w:themeColor="text1"/>
          <w:sz w:val="24"/>
          <w:szCs w:val="24"/>
          <w:lang w:val="en-US"/>
        </w:rPr>
      </w:pPr>
      <w:r>
        <w:rPr>
          <w:rFonts w:ascii="Cambria" w:hAnsi="Cambria"/>
          <w:b/>
          <w:color w:val="000000" w:themeColor="text1"/>
          <w:sz w:val="24"/>
          <w:szCs w:val="24"/>
          <w:lang w:val="en-US"/>
        </w:rPr>
        <w:t>Measures aiming</w:t>
      </w:r>
      <w:r w:rsidR="003935F7">
        <w:rPr>
          <w:rFonts w:ascii="Cambria" w:hAnsi="Cambria"/>
          <w:b/>
          <w:color w:val="000000" w:themeColor="text1"/>
          <w:sz w:val="24"/>
          <w:szCs w:val="24"/>
          <w:lang w:val="en-US"/>
        </w:rPr>
        <w:t xml:space="preserve"> at</w:t>
      </w:r>
      <w:r>
        <w:rPr>
          <w:rFonts w:ascii="Cambria" w:hAnsi="Cambria"/>
          <w:b/>
          <w:color w:val="000000" w:themeColor="text1"/>
          <w:sz w:val="24"/>
          <w:szCs w:val="24"/>
          <w:lang w:val="en-US"/>
        </w:rPr>
        <w:t xml:space="preserve"> persons with d</w:t>
      </w:r>
      <w:r w:rsidR="00D64A62" w:rsidRPr="00E400E8">
        <w:rPr>
          <w:rFonts w:ascii="Cambria" w:hAnsi="Cambria"/>
          <w:b/>
          <w:color w:val="000000" w:themeColor="text1"/>
          <w:sz w:val="24"/>
          <w:szCs w:val="24"/>
          <w:lang w:val="en-US"/>
        </w:rPr>
        <w:t>isabilities</w:t>
      </w:r>
    </w:p>
    <w:p w:rsidR="00D64A62" w:rsidRPr="00E400E8" w:rsidRDefault="00D64A62" w:rsidP="00E400E8">
      <w:pPr>
        <w:pStyle w:val="ParaNoG"/>
        <w:numPr>
          <w:ilvl w:val="0"/>
          <w:numId w:val="0"/>
        </w:numPr>
        <w:spacing w:before="120" w:line="240" w:lineRule="auto"/>
        <w:ind w:right="-22"/>
        <w:rPr>
          <w:rFonts w:ascii="Cambria" w:hAnsi="Cambria"/>
          <w:color w:val="000000" w:themeColor="text1"/>
          <w:sz w:val="24"/>
          <w:szCs w:val="24"/>
        </w:rPr>
      </w:pPr>
      <w:r w:rsidRPr="00E400E8">
        <w:rPr>
          <w:rFonts w:ascii="Cambria" w:hAnsi="Cambria"/>
          <w:color w:val="000000" w:themeColor="text1"/>
          <w:sz w:val="24"/>
          <w:szCs w:val="24"/>
        </w:rPr>
        <w:t>Measures under the Employment Promotion Act (EPA) are financed with funds from the state budget to encourage employers to open jobs for hiring unemployed persons with permanent disabilities. The subsidy granted to finance the measure under Art</w:t>
      </w:r>
      <w:r w:rsidR="007E1899">
        <w:rPr>
          <w:rFonts w:ascii="Cambria" w:hAnsi="Cambria"/>
          <w:color w:val="000000" w:themeColor="text1"/>
          <w:sz w:val="24"/>
          <w:szCs w:val="24"/>
        </w:rPr>
        <w:t>icle</w:t>
      </w:r>
      <w:r w:rsidRPr="00E400E8">
        <w:rPr>
          <w:rFonts w:ascii="Cambria" w:hAnsi="Cambria"/>
          <w:color w:val="000000" w:themeColor="text1"/>
          <w:sz w:val="24"/>
          <w:szCs w:val="24"/>
        </w:rPr>
        <w:t xml:space="preserve"> 51, para</w:t>
      </w:r>
      <w:r w:rsidR="007E1899">
        <w:rPr>
          <w:rFonts w:ascii="Cambria" w:hAnsi="Cambria"/>
          <w:color w:val="000000" w:themeColor="text1"/>
          <w:sz w:val="24"/>
          <w:szCs w:val="24"/>
        </w:rPr>
        <w:t>graph</w:t>
      </w:r>
      <w:r w:rsidRPr="00E400E8">
        <w:rPr>
          <w:rFonts w:ascii="Cambria" w:hAnsi="Cambria"/>
          <w:color w:val="000000" w:themeColor="text1"/>
          <w:sz w:val="24"/>
          <w:szCs w:val="24"/>
        </w:rPr>
        <w:t xml:space="preserve"> 2 of the EPA is for not less than 3 and not more than 12 months, providing amounts of up to 75% of eligible costs for the subsidy period. </w:t>
      </w:r>
    </w:p>
    <w:p w:rsidR="00D64A62" w:rsidRPr="00E400E8" w:rsidRDefault="00D64A62" w:rsidP="00E400E8">
      <w:pPr>
        <w:pStyle w:val="ParaNoG"/>
        <w:numPr>
          <w:ilvl w:val="0"/>
          <w:numId w:val="18"/>
        </w:numPr>
        <w:spacing w:before="120" w:line="240" w:lineRule="auto"/>
        <w:ind w:right="-22"/>
        <w:rPr>
          <w:rFonts w:ascii="Cambria" w:hAnsi="Cambria"/>
          <w:color w:val="000000" w:themeColor="text1"/>
          <w:sz w:val="24"/>
          <w:szCs w:val="24"/>
        </w:rPr>
      </w:pPr>
      <w:r w:rsidRPr="00E400E8">
        <w:rPr>
          <w:rFonts w:ascii="Cambria" w:hAnsi="Cambria"/>
          <w:color w:val="000000" w:themeColor="text1"/>
          <w:sz w:val="24"/>
          <w:szCs w:val="24"/>
        </w:rPr>
        <w:t>In 2019, 363 persons with permanent disabilities were included in employment, of which 193 were new. The funds spent by state bud</w:t>
      </w:r>
      <w:r w:rsidR="007E1899">
        <w:rPr>
          <w:rFonts w:ascii="Cambria" w:hAnsi="Cambria"/>
          <w:color w:val="000000" w:themeColor="text1"/>
          <w:sz w:val="24"/>
          <w:szCs w:val="24"/>
        </w:rPr>
        <w:t>g</w:t>
      </w:r>
      <w:r w:rsidRPr="00E400E8">
        <w:rPr>
          <w:rFonts w:ascii="Cambria" w:hAnsi="Cambria"/>
          <w:color w:val="000000" w:themeColor="text1"/>
          <w:sz w:val="24"/>
          <w:szCs w:val="24"/>
        </w:rPr>
        <w:t xml:space="preserve">et </w:t>
      </w:r>
      <w:r w:rsidR="007E1899">
        <w:rPr>
          <w:rFonts w:ascii="Cambria" w:hAnsi="Cambria"/>
          <w:color w:val="000000" w:themeColor="text1"/>
          <w:sz w:val="24"/>
          <w:szCs w:val="24"/>
        </w:rPr>
        <w:t>we</w:t>
      </w:r>
      <w:r w:rsidRPr="00E400E8">
        <w:rPr>
          <w:rFonts w:ascii="Cambria" w:hAnsi="Cambria"/>
          <w:color w:val="000000" w:themeColor="text1"/>
          <w:sz w:val="24"/>
          <w:szCs w:val="24"/>
        </w:rPr>
        <w:t>re in the amount of BGN 1,115,660.</w:t>
      </w:r>
    </w:p>
    <w:p w:rsidR="00D64A62" w:rsidRPr="00E400E8" w:rsidRDefault="00D64A62" w:rsidP="00E400E8">
      <w:pPr>
        <w:pStyle w:val="ParaNoG"/>
        <w:numPr>
          <w:ilvl w:val="0"/>
          <w:numId w:val="18"/>
        </w:numPr>
        <w:spacing w:before="120" w:line="240" w:lineRule="auto"/>
        <w:ind w:right="-22"/>
        <w:rPr>
          <w:rFonts w:ascii="Cambria" w:hAnsi="Cambria"/>
          <w:color w:val="000000" w:themeColor="text1"/>
          <w:sz w:val="24"/>
          <w:szCs w:val="24"/>
        </w:rPr>
      </w:pPr>
      <w:r w:rsidRPr="00E400E8">
        <w:rPr>
          <w:rFonts w:ascii="Cambria" w:hAnsi="Cambria"/>
          <w:color w:val="000000" w:themeColor="text1"/>
          <w:sz w:val="24"/>
          <w:szCs w:val="24"/>
        </w:rPr>
        <w:t xml:space="preserve">In 2020, 439 persons with permanent disabilities were included in employment, of which 276 were new. The funds spent </w:t>
      </w:r>
      <w:r w:rsidR="007E1899">
        <w:rPr>
          <w:rFonts w:ascii="Cambria" w:hAnsi="Cambria"/>
          <w:color w:val="000000" w:themeColor="text1"/>
          <w:sz w:val="24"/>
          <w:szCs w:val="24"/>
        </w:rPr>
        <w:t>we</w:t>
      </w:r>
      <w:r w:rsidRPr="00E400E8">
        <w:rPr>
          <w:rFonts w:ascii="Cambria" w:hAnsi="Cambria"/>
          <w:color w:val="000000" w:themeColor="text1"/>
          <w:sz w:val="24"/>
          <w:szCs w:val="24"/>
        </w:rPr>
        <w:t>re in the amount of BGN 1,187,970.</w:t>
      </w:r>
    </w:p>
    <w:p w:rsidR="00D64A62" w:rsidRPr="00E400E8" w:rsidRDefault="00D64A62" w:rsidP="00E400E8">
      <w:pPr>
        <w:pStyle w:val="ParaNoG"/>
        <w:numPr>
          <w:ilvl w:val="0"/>
          <w:numId w:val="18"/>
        </w:numPr>
        <w:spacing w:before="120" w:line="240" w:lineRule="auto"/>
        <w:ind w:right="-22"/>
        <w:rPr>
          <w:rFonts w:ascii="Cambria" w:hAnsi="Cambria"/>
          <w:color w:val="000000" w:themeColor="text1"/>
          <w:sz w:val="24"/>
          <w:szCs w:val="24"/>
        </w:rPr>
      </w:pPr>
      <w:r w:rsidRPr="00E400E8">
        <w:rPr>
          <w:rFonts w:ascii="Cambria" w:hAnsi="Cambria"/>
          <w:color w:val="000000" w:themeColor="text1"/>
          <w:sz w:val="24"/>
          <w:szCs w:val="24"/>
        </w:rPr>
        <w:t xml:space="preserve">In 2021, 466 persons with permanent disabilities </w:t>
      </w:r>
      <w:r w:rsidR="007E1899">
        <w:rPr>
          <w:rFonts w:ascii="Cambria" w:hAnsi="Cambria"/>
          <w:color w:val="000000" w:themeColor="text1"/>
          <w:sz w:val="24"/>
          <w:szCs w:val="24"/>
        </w:rPr>
        <w:t>we</w:t>
      </w:r>
      <w:r w:rsidRPr="00E400E8">
        <w:rPr>
          <w:rFonts w:ascii="Cambria" w:hAnsi="Cambria"/>
          <w:color w:val="000000" w:themeColor="text1"/>
          <w:sz w:val="24"/>
          <w:szCs w:val="24"/>
        </w:rPr>
        <w:t xml:space="preserve">re included in employment, of which 220 are new. The funds spent </w:t>
      </w:r>
      <w:r w:rsidR="007E1899">
        <w:rPr>
          <w:rFonts w:ascii="Cambria" w:hAnsi="Cambria"/>
          <w:color w:val="000000" w:themeColor="text1"/>
          <w:sz w:val="24"/>
          <w:szCs w:val="24"/>
        </w:rPr>
        <w:t>we</w:t>
      </w:r>
      <w:r w:rsidRPr="00E400E8">
        <w:rPr>
          <w:rFonts w:ascii="Cambria" w:hAnsi="Cambria"/>
          <w:color w:val="000000" w:themeColor="text1"/>
          <w:sz w:val="24"/>
          <w:szCs w:val="24"/>
        </w:rPr>
        <w:t>re in the amount of BGN 1,620,001.</w:t>
      </w:r>
    </w:p>
    <w:p w:rsidR="00D64A62" w:rsidRPr="00E400E8" w:rsidRDefault="00D64A62" w:rsidP="00E400E8">
      <w:pPr>
        <w:pStyle w:val="ParaNoG"/>
        <w:numPr>
          <w:ilvl w:val="0"/>
          <w:numId w:val="18"/>
        </w:numPr>
        <w:spacing w:before="120" w:line="240" w:lineRule="auto"/>
        <w:ind w:right="-22"/>
        <w:rPr>
          <w:rFonts w:ascii="Cambria" w:hAnsi="Cambria"/>
          <w:color w:val="000000" w:themeColor="text1"/>
          <w:sz w:val="24"/>
          <w:szCs w:val="24"/>
        </w:rPr>
      </w:pPr>
      <w:r w:rsidRPr="00E400E8">
        <w:rPr>
          <w:rFonts w:ascii="Cambria" w:hAnsi="Cambria"/>
          <w:color w:val="000000" w:themeColor="text1"/>
          <w:sz w:val="24"/>
          <w:szCs w:val="24"/>
        </w:rPr>
        <w:t xml:space="preserve">In 2022, 428 persons with permanent disabilities </w:t>
      </w:r>
      <w:r w:rsidR="007E1899">
        <w:rPr>
          <w:rFonts w:ascii="Cambria" w:hAnsi="Cambria"/>
          <w:color w:val="000000" w:themeColor="text1"/>
          <w:sz w:val="24"/>
          <w:szCs w:val="24"/>
        </w:rPr>
        <w:t>were</w:t>
      </w:r>
      <w:r w:rsidRPr="00E400E8">
        <w:rPr>
          <w:rFonts w:ascii="Cambria" w:hAnsi="Cambria"/>
          <w:color w:val="000000" w:themeColor="text1"/>
          <w:sz w:val="24"/>
          <w:szCs w:val="24"/>
        </w:rPr>
        <w:t xml:space="preserve"> included in employment, of which 225 </w:t>
      </w:r>
      <w:r w:rsidR="007E1899">
        <w:rPr>
          <w:rFonts w:ascii="Cambria" w:hAnsi="Cambria"/>
          <w:color w:val="000000" w:themeColor="text1"/>
          <w:sz w:val="24"/>
          <w:szCs w:val="24"/>
        </w:rPr>
        <w:t>we</w:t>
      </w:r>
      <w:r w:rsidRPr="00E400E8">
        <w:rPr>
          <w:rFonts w:ascii="Cambria" w:hAnsi="Cambria"/>
          <w:color w:val="000000" w:themeColor="text1"/>
          <w:sz w:val="24"/>
          <w:szCs w:val="24"/>
        </w:rPr>
        <w:t xml:space="preserve">re newly included. The funds spent </w:t>
      </w:r>
      <w:r w:rsidR="007E1899">
        <w:rPr>
          <w:rFonts w:ascii="Cambria" w:hAnsi="Cambria"/>
          <w:color w:val="000000" w:themeColor="text1"/>
          <w:sz w:val="24"/>
          <w:szCs w:val="24"/>
        </w:rPr>
        <w:t>wer</w:t>
      </w:r>
      <w:r w:rsidRPr="00E400E8">
        <w:rPr>
          <w:rFonts w:ascii="Cambria" w:hAnsi="Cambria"/>
          <w:color w:val="000000" w:themeColor="text1"/>
          <w:sz w:val="24"/>
          <w:szCs w:val="24"/>
        </w:rPr>
        <w:t>e BGN 1,350,986.</w:t>
      </w:r>
    </w:p>
    <w:p w:rsidR="00D64A62" w:rsidRPr="00E400E8" w:rsidRDefault="00D64A62" w:rsidP="00E400E8">
      <w:pPr>
        <w:pStyle w:val="ParaNoG"/>
        <w:numPr>
          <w:ilvl w:val="0"/>
          <w:numId w:val="18"/>
        </w:numPr>
        <w:spacing w:before="120" w:line="240" w:lineRule="auto"/>
        <w:ind w:right="-22"/>
        <w:rPr>
          <w:rFonts w:ascii="Cambria" w:hAnsi="Cambria"/>
          <w:color w:val="000000" w:themeColor="text1"/>
          <w:sz w:val="24"/>
          <w:szCs w:val="24"/>
        </w:rPr>
      </w:pPr>
      <w:r w:rsidRPr="00E400E8">
        <w:rPr>
          <w:rFonts w:ascii="Cambria" w:hAnsi="Cambria"/>
          <w:color w:val="000000" w:themeColor="text1"/>
          <w:sz w:val="24"/>
          <w:szCs w:val="24"/>
        </w:rPr>
        <w:t xml:space="preserve">In 2023, 389 persons with permanent disabilities </w:t>
      </w:r>
      <w:r w:rsidR="007E1899">
        <w:rPr>
          <w:rFonts w:ascii="Cambria" w:hAnsi="Cambria"/>
          <w:color w:val="000000" w:themeColor="text1"/>
          <w:sz w:val="24"/>
          <w:szCs w:val="24"/>
        </w:rPr>
        <w:t>we</w:t>
      </w:r>
      <w:r w:rsidRPr="00E400E8">
        <w:rPr>
          <w:rFonts w:ascii="Cambria" w:hAnsi="Cambria"/>
          <w:color w:val="000000" w:themeColor="text1"/>
          <w:sz w:val="24"/>
          <w:szCs w:val="24"/>
        </w:rPr>
        <w:t xml:space="preserve">re included in employment. The funds spent </w:t>
      </w:r>
      <w:r w:rsidR="007E1899">
        <w:rPr>
          <w:rFonts w:ascii="Cambria" w:hAnsi="Cambria"/>
          <w:color w:val="000000" w:themeColor="text1"/>
          <w:sz w:val="24"/>
          <w:szCs w:val="24"/>
        </w:rPr>
        <w:t>we</w:t>
      </w:r>
      <w:r w:rsidRPr="00E400E8">
        <w:rPr>
          <w:rFonts w:ascii="Cambria" w:hAnsi="Cambria"/>
          <w:color w:val="000000" w:themeColor="text1"/>
          <w:sz w:val="24"/>
          <w:szCs w:val="24"/>
        </w:rPr>
        <w:t>re BGN 1,231,603.</w:t>
      </w:r>
    </w:p>
    <w:p w:rsidR="00D64A62" w:rsidRPr="00E400E8" w:rsidRDefault="00D64A62" w:rsidP="00E400E8">
      <w:pPr>
        <w:pStyle w:val="ParaNoG"/>
        <w:numPr>
          <w:ilvl w:val="0"/>
          <w:numId w:val="0"/>
        </w:numPr>
        <w:spacing w:before="120" w:line="240" w:lineRule="auto"/>
        <w:ind w:right="-22"/>
        <w:rPr>
          <w:rFonts w:ascii="Cambria" w:hAnsi="Cambria"/>
          <w:color w:val="000000" w:themeColor="text1"/>
          <w:sz w:val="24"/>
          <w:szCs w:val="24"/>
        </w:rPr>
      </w:pPr>
      <w:r w:rsidRPr="00E400E8">
        <w:rPr>
          <w:rFonts w:ascii="Cambria" w:hAnsi="Cambria"/>
          <w:color w:val="000000" w:themeColor="text1"/>
          <w:sz w:val="24"/>
          <w:szCs w:val="24"/>
        </w:rPr>
        <w:t>During the period January - June 2024, the employment of 160 persons was ensured and funds in the amount of BGN 600,354 were spent.</w:t>
      </w:r>
    </w:p>
    <w:p w:rsidR="00D64A62" w:rsidRPr="00E400E8" w:rsidRDefault="00D64A62" w:rsidP="00E400E8">
      <w:pPr>
        <w:pStyle w:val="ParaNoG"/>
        <w:numPr>
          <w:ilvl w:val="0"/>
          <w:numId w:val="0"/>
        </w:numPr>
        <w:spacing w:before="120" w:line="240" w:lineRule="auto"/>
        <w:ind w:right="-22"/>
        <w:rPr>
          <w:rFonts w:ascii="Cambria" w:hAnsi="Cambria"/>
          <w:color w:val="000000" w:themeColor="text1"/>
          <w:sz w:val="24"/>
          <w:szCs w:val="24"/>
        </w:rPr>
      </w:pPr>
      <w:r w:rsidRPr="00E400E8">
        <w:rPr>
          <w:rFonts w:ascii="Cambria" w:hAnsi="Cambria"/>
          <w:color w:val="000000" w:themeColor="text1"/>
          <w:sz w:val="24"/>
          <w:szCs w:val="24"/>
        </w:rPr>
        <w:t>Under Art</w:t>
      </w:r>
      <w:r w:rsidR="007E1899">
        <w:rPr>
          <w:rFonts w:ascii="Cambria" w:hAnsi="Cambria"/>
          <w:color w:val="000000" w:themeColor="text1"/>
          <w:sz w:val="24"/>
          <w:szCs w:val="24"/>
        </w:rPr>
        <w:t>icle</w:t>
      </w:r>
      <w:r w:rsidRPr="00E400E8">
        <w:rPr>
          <w:rFonts w:ascii="Cambria" w:hAnsi="Cambria"/>
          <w:color w:val="000000" w:themeColor="text1"/>
          <w:sz w:val="24"/>
          <w:szCs w:val="24"/>
        </w:rPr>
        <w:t xml:space="preserve"> 52 of the EPA employers are encouraged to open part and full-time working places for persons with permanent disabilities including military with disabilities.</w:t>
      </w:r>
    </w:p>
    <w:p w:rsidR="00D64A62" w:rsidRPr="00E400E8" w:rsidRDefault="00D64A62" w:rsidP="00E400E8">
      <w:pPr>
        <w:pStyle w:val="ParaNoG"/>
        <w:numPr>
          <w:ilvl w:val="0"/>
          <w:numId w:val="19"/>
        </w:numPr>
        <w:spacing w:before="120" w:line="240" w:lineRule="auto"/>
        <w:ind w:right="-22"/>
        <w:rPr>
          <w:rFonts w:ascii="Cambria" w:hAnsi="Cambria"/>
          <w:color w:val="000000" w:themeColor="text1"/>
          <w:sz w:val="24"/>
          <w:szCs w:val="24"/>
        </w:rPr>
      </w:pPr>
      <w:bookmarkStart w:id="1" w:name="_Hlk180060779"/>
      <w:r w:rsidRPr="00E400E8">
        <w:rPr>
          <w:rFonts w:ascii="Cambria" w:hAnsi="Cambria"/>
          <w:color w:val="000000" w:themeColor="text1"/>
          <w:sz w:val="24"/>
          <w:szCs w:val="24"/>
        </w:rPr>
        <w:t xml:space="preserve">In 2019, a total of 140 people </w:t>
      </w:r>
      <w:proofErr w:type="gramStart"/>
      <w:r w:rsidRPr="00E400E8">
        <w:rPr>
          <w:rFonts w:ascii="Cambria" w:hAnsi="Cambria"/>
          <w:color w:val="000000" w:themeColor="text1"/>
          <w:sz w:val="24"/>
          <w:szCs w:val="24"/>
        </w:rPr>
        <w:t>were</w:t>
      </w:r>
      <w:proofErr w:type="gramEnd"/>
      <w:r w:rsidRPr="00E400E8">
        <w:rPr>
          <w:rFonts w:ascii="Cambria" w:hAnsi="Cambria"/>
          <w:color w:val="000000" w:themeColor="text1"/>
          <w:sz w:val="24"/>
          <w:szCs w:val="24"/>
        </w:rPr>
        <w:t xml:space="preserve"> employed, of which 122 were newly employed. The funds spent are in the amount of BGN 288,104.</w:t>
      </w:r>
    </w:p>
    <w:p w:rsidR="00D64A62" w:rsidRPr="00E400E8" w:rsidRDefault="00D64A62" w:rsidP="00E400E8">
      <w:pPr>
        <w:pStyle w:val="ParaNoG"/>
        <w:numPr>
          <w:ilvl w:val="0"/>
          <w:numId w:val="19"/>
        </w:numPr>
        <w:spacing w:before="120" w:line="240" w:lineRule="auto"/>
        <w:ind w:right="-22"/>
        <w:rPr>
          <w:rFonts w:ascii="Cambria" w:hAnsi="Cambria"/>
          <w:color w:val="000000" w:themeColor="text1"/>
          <w:sz w:val="24"/>
          <w:szCs w:val="24"/>
        </w:rPr>
      </w:pPr>
      <w:r w:rsidRPr="00E400E8">
        <w:rPr>
          <w:rFonts w:ascii="Cambria" w:hAnsi="Cambria"/>
          <w:color w:val="000000" w:themeColor="text1"/>
          <w:sz w:val="24"/>
          <w:szCs w:val="24"/>
        </w:rPr>
        <w:t>In 2020, the employment of a total of 133 persons was secured, of which 84 were newly employed. The funds spent are in the amount of BGN 249,859</w:t>
      </w:r>
    </w:p>
    <w:p w:rsidR="00D64A62" w:rsidRPr="00E400E8" w:rsidRDefault="00D64A62" w:rsidP="00E400E8">
      <w:pPr>
        <w:pStyle w:val="ParaNoG"/>
        <w:numPr>
          <w:ilvl w:val="0"/>
          <w:numId w:val="19"/>
        </w:numPr>
        <w:spacing w:before="120" w:line="240" w:lineRule="auto"/>
        <w:ind w:right="-22"/>
        <w:rPr>
          <w:rFonts w:ascii="Cambria" w:hAnsi="Cambria"/>
          <w:color w:val="000000" w:themeColor="text1"/>
          <w:sz w:val="24"/>
          <w:szCs w:val="24"/>
        </w:rPr>
      </w:pPr>
      <w:r w:rsidRPr="00E400E8">
        <w:rPr>
          <w:rFonts w:ascii="Cambria" w:hAnsi="Cambria"/>
          <w:color w:val="000000" w:themeColor="text1"/>
          <w:sz w:val="24"/>
          <w:szCs w:val="24"/>
        </w:rPr>
        <w:t>In 2021, a total of 140 people will be employed, of which 84 are new employees. The funds spent are in the amount of BGN 371,879.</w:t>
      </w:r>
    </w:p>
    <w:p w:rsidR="00D64A62" w:rsidRPr="00E400E8" w:rsidRDefault="00D64A62" w:rsidP="00E400E8">
      <w:pPr>
        <w:pStyle w:val="ParaNoG"/>
        <w:numPr>
          <w:ilvl w:val="0"/>
          <w:numId w:val="19"/>
        </w:numPr>
        <w:spacing w:before="120" w:line="240" w:lineRule="auto"/>
        <w:ind w:right="-22"/>
        <w:rPr>
          <w:rFonts w:ascii="Cambria" w:hAnsi="Cambria"/>
          <w:color w:val="000000" w:themeColor="text1"/>
          <w:sz w:val="24"/>
          <w:szCs w:val="24"/>
        </w:rPr>
      </w:pPr>
      <w:r w:rsidRPr="00E400E8">
        <w:rPr>
          <w:rFonts w:ascii="Cambria" w:hAnsi="Cambria"/>
          <w:color w:val="000000" w:themeColor="text1"/>
          <w:sz w:val="24"/>
          <w:szCs w:val="24"/>
        </w:rPr>
        <w:t>In 2022, the employment of 140 persons is ensured, of which 104 are newly incorporated. The funds spent are BGN 458,493.</w:t>
      </w:r>
    </w:p>
    <w:p w:rsidR="00D64A62" w:rsidRPr="00E400E8" w:rsidRDefault="00D64A62" w:rsidP="00E400E8">
      <w:pPr>
        <w:pStyle w:val="ParaNoG"/>
        <w:numPr>
          <w:ilvl w:val="0"/>
          <w:numId w:val="19"/>
        </w:numPr>
        <w:spacing w:before="120" w:line="240" w:lineRule="auto"/>
        <w:ind w:right="-22"/>
        <w:rPr>
          <w:rFonts w:ascii="Cambria" w:hAnsi="Cambria"/>
          <w:color w:val="000000" w:themeColor="text1"/>
          <w:sz w:val="24"/>
          <w:szCs w:val="24"/>
        </w:rPr>
      </w:pPr>
      <w:r w:rsidRPr="00E400E8">
        <w:rPr>
          <w:rFonts w:ascii="Cambria" w:hAnsi="Cambria"/>
          <w:color w:val="000000" w:themeColor="text1"/>
          <w:sz w:val="24"/>
          <w:szCs w:val="24"/>
        </w:rPr>
        <w:t>In 2023, the employment of 28 persons is guaranteed. The funds spent are BGN 51,120.</w:t>
      </w:r>
    </w:p>
    <w:bookmarkEnd w:id="1"/>
    <w:p w:rsidR="00D64A62" w:rsidRPr="00E400E8" w:rsidRDefault="00D64A62" w:rsidP="00D64A62">
      <w:pPr>
        <w:pStyle w:val="ParaNoG"/>
        <w:numPr>
          <w:ilvl w:val="0"/>
          <w:numId w:val="0"/>
        </w:numPr>
        <w:tabs>
          <w:tab w:val="clear" w:pos="1701"/>
          <w:tab w:val="left" w:pos="0"/>
          <w:tab w:val="left" w:pos="1418"/>
          <w:tab w:val="left" w:pos="8505"/>
        </w:tabs>
        <w:spacing w:before="120" w:line="240" w:lineRule="auto"/>
        <w:ind w:left="1134" w:right="851"/>
        <w:rPr>
          <w:rFonts w:ascii="Cambria" w:hAnsi="Cambria"/>
          <w:color w:val="000000" w:themeColor="text1"/>
          <w:sz w:val="24"/>
          <w:szCs w:val="24"/>
          <w:highlight w:val="yellow"/>
        </w:rPr>
      </w:pPr>
    </w:p>
    <w:p w:rsidR="00D64A62" w:rsidRPr="00E400E8" w:rsidRDefault="00D64A62" w:rsidP="00E400E8">
      <w:pPr>
        <w:pStyle w:val="ParaNoG"/>
        <w:numPr>
          <w:ilvl w:val="0"/>
          <w:numId w:val="0"/>
        </w:numPr>
        <w:spacing w:before="120" w:line="240" w:lineRule="auto"/>
        <w:ind w:right="-22"/>
        <w:rPr>
          <w:rFonts w:ascii="Cambria" w:hAnsi="Cambria"/>
          <w:color w:val="000000" w:themeColor="text1"/>
          <w:sz w:val="24"/>
          <w:szCs w:val="24"/>
        </w:rPr>
      </w:pPr>
      <w:r w:rsidRPr="00E400E8">
        <w:rPr>
          <w:rFonts w:ascii="Cambria" w:hAnsi="Cambria"/>
          <w:color w:val="000000" w:themeColor="text1"/>
          <w:sz w:val="24"/>
          <w:szCs w:val="24"/>
        </w:rPr>
        <w:t>The National Program</w:t>
      </w:r>
      <w:r w:rsidR="007E1899">
        <w:rPr>
          <w:rFonts w:ascii="Cambria" w:hAnsi="Cambria"/>
          <w:color w:val="000000" w:themeColor="text1"/>
          <w:sz w:val="24"/>
          <w:szCs w:val="24"/>
        </w:rPr>
        <w:t>me</w:t>
      </w:r>
      <w:r w:rsidRPr="00E400E8">
        <w:rPr>
          <w:rFonts w:ascii="Cambria" w:hAnsi="Cambria"/>
          <w:color w:val="000000" w:themeColor="text1"/>
          <w:sz w:val="24"/>
          <w:szCs w:val="24"/>
        </w:rPr>
        <w:t xml:space="preserve"> for Training and Employment of People with Permanent Disabilities is aimed at increasing the employability of unemployed persons with permanent disabilities </w:t>
      </w:r>
      <w:r w:rsidRPr="00E400E8">
        <w:rPr>
          <w:rFonts w:ascii="Cambria" w:hAnsi="Cambria"/>
          <w:color w:val="000000" w:themeColor="text1"/>
          <w:sz w:val="24"/>
          <w:szCs w:val="24"/>
        </w:rPr>
        <w:lastRenderedPageBreak/>
        <w:t>registered at the labour offices or persons of working age who have successfully completed a course of treatment for addiction to narcotic substances, such as a prerequisite for overcoming their social isolation and for their full integration into society. Priority is given to persons with and over 71% reduced working capacity; military disabled; persons with sensory disabilities; persons with mental disabilities.</w:t>
      </w:r>
    </w:p>
    <w:p w:rsidR="00D64A62" w:rsidRPr="00E400E8" w:rsidRDefault="00D64A62" w:rsidP="00E400E8">
      <w:pPr>
        <w:pStyle w:val="ParaNoG"/>
        <w:numPr>
          <w:ilvl w:val="0"/>
          <w:numId w:val="19"/>
        </w:numPr>
        <w:spacing w:before="120" w:line="240" w:lineRule="auto"/>
        <w:ind w:right="-22"/>
        <w:rPr>
          <w:rFonts w:ascii="Cambria" w:hAnsi="Cambria"/>
          <w:color w:val="000000" w:themeColor="text1"/>
          <w:sz w:val="24"/>
          <w:szCs w:val="24"/>
        </w:rPr>
      </w:pPr>
      <w:r w:rsidRPr="00E400E8">
        <w:rPr>
          <w:rFonts w:ascii="Cambria" w:hAnsi="Cambria"/>
          <w:color w:val="000000" w:themeColor="text1"/>
          <w:sz w:val="24"/>
          <w:szCs w:val="24"/>
        </w:rPr>
        <w:t>In 2019, the program</w:t>
      </w:r>
      <w:r w:rsidR="007E1899">
        <w:rPr>
          <w:rFonts w:ascii="Cambria" w:hAnsi="Cambria"/>
          <w:color w:val="000000" w:themeColor="text1"/>
          <w:sz w:val="24"/>
          <w:szCs w:val="24"/>
        </w:rPr>
        <w:t>me</w:t>
      </w:r>
      <w:r w:rsidRPr="00E400E8">
        <w:rPr>
          <w:rFonts w:ascii="Cambria" w:hAnsi="Cambria"/>
          <w:color w:val="000000" w:themeColor="text1"/>
          <w:sz w:val="24"/>
          <w:szCs w:val="24"/>
        </w:rPr>
        <w:t xml:space="preserve"> provided employment to 1,819 persons, of which 679 were newly included. The funds spent </w:t>
      </w:r>
      <w:r w:rsidR="007E1899">
        <w:rPr>
          <w:rFonts w:ascii="Cambria" w:hAnsi="Cambria"/>
          <w:color w:val="000000" w:themeColor="text1"/>
          <w:sz w:val="24"/>
          <w:szCs w:val="24"/>
        </w:rPr>
        <w:t>we</w:t>
      </w:r>
      <w:r w:rsidRPr="00E400E8">
        <w:rPr>
          <w:rFonts w:ascii="Cambria" w:hAnsi="Cambria"/>
          <w:color w:val="000000" w:themeColor="text1"/>
          <w:sz w:val="24"/>
          <w:szCs w:val="24"/>
        </w:rPr>
        <w:t>re in the amount of BGN 9,324,580.</w:t>
      </w:r>
    </w:p>
    <w:p w:rsidR="00D64A62" w:rsidRPr="00E400E8" w:rsidRDefault="00D64A62" w:rsidP="00E400E8">
      <w:pPr>
        <w:pStyle w:val="ParaNoG"/>
        <w:numPr>
          <w:ilvl w:val="0"/>
          <w:numId w:val="19"/>
        </w:numPr>
        <w:spacing w:before="120" w:line="240" w:lineRule="auto"/>
        <w:ind w:right="-22"/>
        <w:rPr>
          <w:rFonts w:ascii="Cambria" w:hAnsi="Cambria"/>
          <w:color w:val="000000" w:themeColor="text1"/>
          <w:sz w:val="24"/>
          <w:szCs w:val="24"/>
        </w:rPr>
      </w:pPr>
      <w:r w:rsidRPr="00E400E8">
        <w:rPr>
          <w:rFonts w:ascii="Cambria" w:hAnsi="Cambria"/>
          <w:color w:val="000000" w:themeColor="text1"/>
          <w:sz w:val="24"/>
          <w:szCs w:val="24"/>
        </w:rPr>
        <w:t xml:space="preserve">In 2020, employment was provided for 1,632 persons, of which 567 were newly employed. The funds spent </w:t>
      </w:r>
      <w:r w:rsidR="007E1899">
        <w:rPr>
          <w:rFonts w:ascii="Cambria" w:hAnsi="Cambria"/>
          <w:color w:val="000000" w:themeColor="text1"/>
          <w:sz w:val="24"/>
          <w:szCs w:val="24"/>
        </w:rPr>
        <w:t>we</w:t>
      </w:r>
      <w:r w:rsidRPr="00E400E8">
        <w:rPr>
          <w:rFonts w:ascii="Cambria" w:hAnsi="Cambria"/>
          <w:color w:val="000000" w:themeColor="text1"/>
          <w:sz w:val="24"/>
          <w:szCs w:val="24"/>
        </w:rPr>
        <w:t>re in the amount of BGN 9,029,664.</w:t>
      </w:r>
    </w:p>
    <w:p w:rsidR="00D64A62" w:rsidRPr="00E400E8" w:rsidRDefault="00D64A62" w:rsidP="00E400E8">
      <w:pPr>
        <w:pStyle w:val="ParaNoG"/>
        <w:numPr>
          <w:ilvl w:val="0"/>
          <w:numId w:val="19"/>
        </w:numPr>
        <w:spacing w:before="120" w:line="240" w:lineRule="auto"/>
        <w:ind w:right="-22"/>
        <w:rPr>
          <w:rFonts w:ascii="Cambria" w:hAnsi="Cambria"/>
          <w:color w:val="000000" w:themeColor="text1"/>
          <w:sz w:val="24"/>
          <w:szCs w:val="24"/>
        </w:rPr>
      </w:pPr>
      <w:r w:rsidRPr="00E400E8">
        <w:rPr>
          <w:rFonts w:ascii="Cambria" w:hAnsi="Cambria"/>
          <w:color w:val="000000" w:themeColor="text1"/>
          <w:sz w:val="24"/>
          <w:szCs w:val="24"/>
        </w:rPr>
        <w:t xml:space="preserve">In 2021, employment </w:t>
      </w:r>
      <w:r w:rsidR="007E1899">
        <w:rPr>
          <w:rFonts w:ascii="Cambria" w:hAnsi="Cambria"/>
          <w:color w:val="000000" w:themeColor="text1"/>
          <w:sz w:val="24"/>
          <w:szCs w:val="24"/>
        </w:rPr>
        <w:t>wa</w:t>
      </w:r>
      <w:r w:rsidRPr="00E400E8">
        <w:rPr>
          <w:rFonts w:ascii="Cambria" w:hAnsi="Cambria"/>
          <w:color w:val="000000" w:themeColor="text1"/>
          <w:sz w:val="24"/>
          <w:szCs w:val="24"/>
        </w:rPr>
        <w:t xml:space="preserve">s guaranteed for 1,350 persons, of which 905 </w:t>
      </w:r>
      <w:r w:rsidR="007E1899">
        <w:rPr>
          <w:rFonts w:ascii="Cambria" w:hAnsi="Cambria"/>
          <w:color w:val="000000" w:themeColor="text1"/>
          <w:sz w:val="24"/>
          <w:szCs w:val="24"/>
        </w:rPr>
        <w:t>we</w:t>
      </w:r>
      <w:r w:rsidRPr="00E400E8">
        <w:rPr>
          <w:rFonts w:ascii="Cambria" w:hAnsi="Cambria"/>
          <w:color w:val="000000" w:themeColor="text1"/>
          <w:sz w:val="24"/>
          <w:szCs w:val="24"/>
        </w:rPr>
        <w:t xml:space="preserve">re newly employed. The disbursed funds </w:t>
      </w:r>
      <w:r w:rsidR="007E1899">
        <w:rPr>
          <w:rFonts w:ascii="Cambria" w:hAnsi="Cambria"/>
          <w:color w:val="000000" w:themeColor="text1"/>
          <w:sz w:val="24"/>
          <w:szCs w:val="24"/>
        </w:rPr>
        <w:t>we</w:t>
      </w:r>
      <w:r w:rsidRPr="00E400E8">
        <w:rPr>
          <w:rFonts w:ascii="Cambria" w:hAnsi="Cambria"/>
          <w:color w:val="000000" w:themeColor="text1"/>
          <w:sz w:val="24"/>
          <w:szCs w:val="24"/>
        </w:rPr>
        <w:t>re in the amount of BGN 11,141,250.</w:t>
      </w:r>
    </w:p>
    <w:p w:rsidR="00D64A62" w:rsidRPr="00E400E8" w:rsidRDefault="00D64A62" w:rsidP="00E400E8">
      <w:pPr>
        <w:pStyle w:val="ParaNoG"/>
        <w:numPr>
          <w:ilvl w:val="0"/>
          <w:numId w:val="19"/>
        </w:numPr>
        <w:spacing w:before="120" w:line="240" w:lineRule="auto"/>
        <w:ind w:right="-22"/>
        <w:rPr>
          <w:rFonts w:ascii="Cambria" w:hAnsi="Cambria"/>
          <w:color w:val="000000" w:themeColor="text1"/>
          <w:sz w:val="24"/>
          <w:szCs w:val="24"/>
        </w:rPr>
      </w:pPr>
      <w:r w:rsidRPr="00E400E8">
        <w:rPr>
          <w:rFonts w:ascii="Cambria" w:hAnsi="Cambria"/>
          <w:color w:val="000000" w:themeColor="text1"/>
          <w:sz w:val="24"/>
          <w:szCs w:val="24"/>
        </w:rPr>
        <w:t xml:space="preserve">In 2022, employment </w:t>
      </w:r>
      <w:r w:rsidR="007E1899">
        <w:rPr>
          <w:rFonts w:ascii="Cambria" w:hAnsi="Cambria"/>
          <w:color w:val="000000" w:themeColor="text1"/>
          <w:sz w:val="24"/>
          <w:szCs w:val="24"/>
        </w:rPr>
        <w:t>wa</w:t>
      </w:r>
      <w:r w:rsidRPr="00E400E8">
        <w:rPr>
          <w:rFonts w:ascii="Cambria" w:hAnsi="Cambria"/>
          <w:color w:val="000000" w:themeColor="text1"/>
          <w:sz w:val="24"/>
          <w:szCs w:val="24"/>
        </w:rPr>
        <w:t xml:space="preserve">s guaranteed for 1,670 persons, of which 949 </w:t>
      </w:r>
      <w:r w:rsidR="007E1899">
        <w:rPr>
          <w:rFonts w:ascii="Cambria" w:hAnsi="Cambria"/>
          <w:color w:val="000000" w:themeColor="text1"/>
          <w:sz w:val="24"/>
          <w:szCs w:val="24"/>
        </w:rPr>
        <w:t>wer</w:t>
      </w:r>
      <w:r w:rsidRPr="00E400E8">
        <w:rPr>
          <w:rFonts w:ascii="Cambria" w:hAnsi="Cambria"/>
          <w:color w:val="000000" w:themeColor="text1"/>
          <w:sz w:val="24"/>
          <w:szCs w:val="24"/>
        </w:rPr>
        <w:t xml:space="preserve">e newly employed. The disbursed funds </w:t>
      </w:r>
      <w:r w:rsidR="007E1899">
        <w:rPr>
          <w:rFonts w:ascii="Cambria" w:hAnsi="Cambria"/>
          <w:color w:val="000000" w:themeColor="text1"/>
          <w:sz w:val="24"/>
          <w:szCs w:val="24"/>
        </w:rPr>
        <w:t>we</w:t>
      </w:r>
      <w:r w:rsidRPr="00E400E8">
        <w:rPr>
          <w:rFonts w:ascii="Cambria" w:hAnsi="Cambria"/>
          <w:color w:val="000000" w:themeColor="text1"/>
          <w:sz w:val="24"/>
          <w:szCs w:val="24"/>
        </w:rPr>
        <w:t>re in the amount of BGN 14,151,699.</w:t>
      </w:r>
    </w:p>
    <w:p w:rsidR="00D64A62" w:rsidRPr="00E400E8" w:rsidRDefault="00D64A62" w:rsidP="00E400E8">
      <w:pPr>
        <w:pStyle w:val="ParaNoG"/>
        <w:numPr>
          <w:ilvl w:val="0"/>
          <w:numId w:val="19"/>
        </w:numPr>
        <w:spacing w:before="120" w:line="240" w:lineRule="auto"/>
        <w:ind w:right="-22"/>
        <w:rPr>
          <w:rFonts w:ascii="Cambria" w:hAnsi="Cambria"/>
          <w:color w:val="000000" w:themeColor="text1"/>
          <w:sz w:val="24"/>
          <w:szCs w:val="24"/>
        </w:rPr>
      </w:pPr>
      <w:r w:rsidRPr="00E400E8">
        <w:rPr>
          <w:rFonts w:ascii="Cambria" w:hAnsi="Cambria"/>
          <w:color w:val="000000" w:themeColor="text1"/>
          <w:sz w:val="24"/>
          <w:szCs w:val="24"/>
        </w:rPr>
        <w:t xml:space="preserve">In 2023, 1,198 people </w:t>
      </w:r>
      <w:r w:rsidR="007E1899">
        <w:rPr>
          <w:rFonts w:ascii="Cambria" w:hAnsi="Cambria"/>
          <w:color w:val="000000" w:themeColor="text1"/>
          <w:sz w:val="24"/>
          <w:szCs w:val="24"/>
        </w:rPr>
        <w:t>were</w:t>
      </w:r>
      <w:r w:rsidRPr="00E400E8">
        <w:rPr>
          <w:rFonts w:ascii="Cambria" w:hAnsi="Cambria"/>
          <w:color w:val="000000" w:themeColor="text1"/>
          <w:sz w:val="24"/>
          <w:szCs w:val="24"/>
        </w:rPr>
        <w:t xml:space="preserve"> employed under the program</w:t>
      </w:r>
      <w:r w:rsidR="007E1899">
        <w:rPr>
          <w:rFonts w:ascii="Cambria" w:hAnsi="Cambria"/>
          <w:color w:val="000000" w:themeColor="text1"/>
          <w:sz w:val="24"/>
          <w:szCs w:val="24"/>
        </w:rPr>
        <w:t>me</w:t>
      </w:r>
      <w:r w:rsidRPr="00E400E8">
        <w:rPr>
          <w:rFonts w:ascii="Cambria" w:hAnsi="Cambria"/>
          <w:color w:val="000000" w:themeColor="text1"/>
          <w:sz w:val="24"/>
          <w:szCs w:val="24"/>
        </w:rPr>
        <w:t xml:space="preserve">, of which 494 </w:t>
      </w:r>
      <w:r w:rsidR="007E1899">
        <w:rPr>
          <w:rFonts w:ascii="Cambria" w:hAnsi="Cambria"/>
          <w:color w:val="000000" w:themeColor="text1"/>
          <w:sz w:val="24"/>
          <w:szCs w:val="24"/>
        </w:rPr>
        <w:t>we</w:t>
      </w:r>
      <w:r w:rsidRPr="00E400E8">
        <w:rPr>
          <w:rFonts w:ascii="Cambria" w:hAnsi="Cambria"/>
          <w:color w:val="000000" w:themeColor="text1"/>
          <w:sz w:val="24"/>
          <w:szCs w:val="24"/>
        </w:rPr>
        <w:t xml:space="preserve">re new recruits. The disbursed funds </w:t>
      </w:r>
      <w:r w:rsidR="007E1899">
        <w:rPr>
          <w:rFonts w:ascii="Cambria" w:hAnsi="Cambria"/>
          <w:color w:val="000000" w:themeColor="text1"/>
          <w:sz w:val="24"/>
          <w:szCs w:val="24"/>
        </w:rPr>
        <w:t>we</w:t>
      </w:r>
      <w:r w:rsidRPr="00E400E8">
        <w:rPr>
          <w:rFonts w:ascii="Cambria" w:hAnsi="Cambria"/>
          <w:color w:val="000000" w:themeColor="text1"/>
          <w:sz w:val="24"/>
          <w:szCs w:val="24"/>
        </w:rPr>
        <w:t>re in the amount of BGN 15,672,901.</w:t>
      </w:r>
    </w:p>
    <w:p w:rsidR="00D64A62" w:rsidRPr="00E400E8" w:rsidRDefault="00D64A62" w:rsidP="00E400E8">
      <w:pPr>
        <w:pStyle w:val="ParaNoG"/>
        <w:numPr>
          <w:ilvl w:val="0"/>
          <w:numId w:val="0"/>
        </w:numPr>
        <w:spacing w:before="120" w:line="240" w:lineRule="auto"/>
        <w:ind w:right="-22"/>
        <w:rPr>
          <w:rFonts w:ascii="Cambria" w:hAnsi="Cambria"/>
          <w:color w:val="000000" w:themeColor="text1"/>
          <w:sz w:val="24"/>
          <w:szCs w:val="24"/>
        </w:rPr>
      </w:pPr>
      <w:r w:rsidRPr="00E400E8">
        <w:rPr>
          <w:rFonts w:ascii="Cambria" w:hAnsi="Cambria"/>
          <w:color w:val="000000" w:themeColor="text1"/>
          <w:sz w:val="24"/>
          <w:szCs w:val="24"/>
        </w:rPr>
        <w:t>During the period January - June 2024, the employment of 1,145 persons was ensured, of which 39 persons were newly included, the funds spent were in the amount of BGN 6,134,568.</w:t>
      </w:r>
    </w:p>
    <w:p w:rsidR="00D64A62" w:rsidRPr="00E400E8" w:rsidRDefault="00D64A62" w:rsidP="00D64A62">
      <w:pPr>
        <w:pStyle w:val="ParaNoG"/>
        <w:numPr>
          <w:ilvl w:val="0"/>
          <w:numId w:val="0"/>
        </w:numPr>
        <w:tabs>
          <w:tab w:val="clear" w:pos="1701"/>
          <w:tab w:val="left" w:pos="0"/>
          <w:tab w:val="left" w:pos="1418"/>
          <w:tab w:val="left" w:pos="8505"/>
        </w:tabs>
        <w:spacing w:before="120" w:line="240" w:lineRule="auto"/>
        <w:ind w:left="1134" w:right="851"/>
        <w:rPr>
          <w:rFonts w:ascii="Cambria" w:hAnsi="Cambria"/>
          <w:color w:val="4472C4" w:themeColor="accent1"/>
          <w:sz w:val="24"/>
          <w:szCs w:val="24"/>
          <w:lang w:val="bg-BG"/>
        </w:rPr>
      </w:pPr>
    </w:p>
    <w:p w:rsidR="00D64A62" w:rsidRPr="00E400E8" w:rsidRDefault="00D64A62" w:rsidP="00A1617A">
      <w:pPr>
        <w:spacing w:before="120" w:after="120"/>
        <w:rPr>
          <w:rFonts w:ascii="Cambria" w:hAnsi="Cambria"/>
          <w:sz w:val="24"/>
          <w:szCs w:val="24"/>
        </w:rPr>
      </w:pPr>
    </w:p>
    <w:sectPr w:rsidR="00D64A62" w:rsidRPr="00E400E8" w:rsidSect="00E400E8">
      <w:footerReference w:type="default" r:id="rId7"/>
      <w:pgSz w:w="12240" w:h="15840"/>
      <w:pgMar w:top="993" w:right="1325"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4485" w:rsidRDefault="00DE4485" w:rsidP="00E400E8">
      <w:r>
        <w:separator/>
      </w:r>
    </w:p>
  </w:endnote>
  <w:endnote w:type="continuationSeparator" w:id="0">
    <w:p w:rsidR="00DE4485" w:rsidRDefault="00DE4485" w:rsidP="00E40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9592079"/>
      <w:docPartObj>
        <w:docPartGallery w:val="Page Numbers (Bottom of Page)"/>
        <w:docPartUnique/>
      </w:docPartObj>
    </w:sdtPr>
    <w:sdtEndPr>
      <w:rPr>
        <w:noProof/>
      </w:rPr>
    </w:sdtEndPr>
    <w:sdtContent>
      <w:p w:rsidR="00E400E8" w:rsidRDefault="00E400E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E400E8" w:rsidRDefault="00E400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4485" w:rsidRDefault="00DE4485" w:rsidP="00E400E8">
      <w:r>
        <w:separator/>
      </w:r>
    </w:p>
  </w:footnote>
  <w:footnote w:type="continuationSeparator" w:id="0">
    <w:p w:rsidR="00DE4485" w:rsidRDefault="00DE4485" w:rsidP="00E400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BD3D7C"/>
    <w:multiLevelType w:val="hybridMultilevel"/>
    <w:tmpl w:val="D9923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95185E"/>
    <w:multiLevelType w:val="hybridMultilevel"/>
    <w:tmpl w:val="FB64C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E4477C"/>
    <w:multiLevelType w:val="hybridMultilevel"/>
    <w:tmpl w:val="681A420E"/>
    <w:lvl w:ilvl="0" w:tplc="04020001">
      <w:start w:val="1"/>
      <w:numFmt w:val="bullet"/>
      <w:lvlText w:val=""/>
      <w:lvlJc w:val="left"/>
      <w:pPr>
        <w:ind w:left="1908" w:hanging="360"/>
      </w:pPr>
      <w:rPr>
        <w:rFonts w:ascii="Symbol" w:hAnsi="Symbol" w:hint="default"/>
      </w:rPr>
    </w:lvl>
    <w:lvl w:ilvl="1" w:tplc="04020003" w:tentative="1">
      <w:start w:val="1"/>
      <w:numFmt w:val="bullet"/>
      <w:lvlText w:val="o"/>
      <w:lvlJc w:val="left"/>
      <w:pPr>
        <w:ind w:left="2628" w:hanging="360"/>
      </w:pPr>
      <w:rPr>
        <w:rFonts w:ascii="Courier New" w:hAnsi="Courier New" w:cs="Courier New" w:hint="default"/>
      </w:rPr>
    </w:lvl>
    <w:lvl w:ilvl="2" w:tplc="04020005" w:tentative="1">
      <w:start w:val="1"/>
      <w:numFmt w:val="bullet"/>
      <w:lvlText w:val=""/>
      <w:lvlJc w:val="left"/>
      <w:pPr>
        <w:ind w:left="3348" w:hanging="360"/>
      </w:pPr>
      <w:rPr>
        <w:rFonts w:ascii="Wingdings" w:hAnsi="Wingdings" w:hint="default"/>
      </w:rPr>
    </w:lvl>
    <w:lvl w:ilvl="3" w:tplc="04020001" w:tentative="1">
      <w:start w:val="1"/>
      <w:numFmt w:val="bullet"/>
      <w:lvlText w:val=""/>
      <w:lvlJc w:val="left"/>
      <w:pPr>
        <w:ind w:left="4068" w:hanging="360"/>
      </w:pPr>
      <w:rPr>
        <w:rFonts w:ascii="Symbol" w:hAnsi="Symbol" w:hint="default"/>
      </w:rPr>
    </w:lvl>
    <w:lvl w:ilvl="4" w:tplc="04020003" w:tentative="1">
      <w:start w:val="1"/>
      <w:numFmt w:val="bullet"/>
      <w:lvlText w:val="o"/>
      <w:lvlJc w:val="left"/>
      <w:pPr>
        <w:ind w:left="4788" w:hanging="360"/>
      </w:pPr>
      <w:rPr>
        <w:rFonts w:ascii="Courier New" w:hAnsi="Courier New" w:cs="Courier New" w:hint="default"/>
      </w:rPr>
    </w:lvl>
    <w:lvl w:ilvl="5" w:tplc="04020005" w:tentative="1">
      <w:start w:val="1"/>
      <w:numFmt w:val="bullet"/>
      <w:lvlText w:val=""/>
      <w:lvlJc w:val="left"/>
      <w:pPr>
        <w:ind w:left="5508" w:hanging="360"/>
      </w:pPr>
      <w:rPr>
        <w:rFonts w:ascii="Wingdings" w:hAnsi="Wingdings" w:hint="default"/>
      </w:rPr>
    </w:lvl>
    <w:lvl w:ilvl="6" w:tplc="04020001" w:tentative="1">
      <w:start w:val="1"/>
      <w:numFmt w:val="bullet"/>
      <w:lvlText w:val=""/>
      <w:lvlJc w:val="left"/>
      <w:pPr>
        <w:ind w:left="6228" w:hanging="360"/>
      </w:pPr>
      <w:rPr>
        <w:rFonts w:ascii="Symbol" w:hAnsi="Symbol" w:hint="default"/>
      </w:rPr>
    </w:lvl>
    <w:lvl w:ilvl="7" w:tplc="04020003" w:tentative="1">
      <w:start w:val="1"/>
      <w:numFmt w:val="bullet"/>
      <w:lvlText w:val="o"/>
      <w:lvlJc w:val="left"/>
      <w:pPr>
        <w:ind w:left="6948" w:hanging="360"/>
      </w:pPr>
      <w:rPr>
        <w:rFonts w:ascii="Courier New" w:hAnsi="Courier New" w:cs="Courier New" w:hint="default"/>
      </w:rPr>
    </w:lvl>
    <w:lvl w:ilvl="8" w:tplc="04020005" w:tentative="1">
      <w:start w:val="1"/>
      <w:numFmt w:val="bullet"/>
      <w:lvlText w:val=""/>
      <w:lvlJc w:val="left"/>
      <w:pPr>
        <w:ind w:left="7668" w:hanging="360"/>
      </w:pPr>
      <w:rPr>
        <w:rFonts w:ascii="Wingdings" w:hAnsi="Wingdings" w:hint="default"/>
      </w:rPr>
    </w:lvl>
  </w:abstractNum>
  <w:abstractNum w:abstractNumId="3" w15:restartNumberingAfterBreak="0">
    <w:nsid w:val="3E29676D"/>
    <w:multiLevelType w:val="hybridMultilevel"/>
    <w:tmpl w:val="6C64934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61240B"/>
    <w:multiLevelType w:val="hybridMultilevel"/>
    <w:tmpl w:val="EAEAA594"/>
    <w:lvl w:ilvl="0" w:tplc="3FFAC23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FF25C1"/>
    <w:multiLevelType w:val="hybridMultilevel"/>
    <w:tmpl w:val="41D85FD6"/>
    <w:lvl w:ilvl="0" w:tplc="3152706E">
      <w:start w:val="1"/>
      <w:numFmt w:val="decimal"/>
      <w:lvlText w:val="%1."/>
      <w:lvlJc w:val="left"/>
      <w:pPr>
        <w:ind w:left="780" w:hanging="360"/>
      </w:pPr>
      <w:rPr>
        <w:b/>
        <w:i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15:restartNumberingAfterBreak="0">
    <w:nsid w:val="4B8327D6"/>
    <w:multiLevelType w:val="hybridMultilevel"/>
    <w:tmpl w:val="6C64934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A9554E"/>
    <w:multiLevelType w:val="multilevel"/>
    <w:tmpl w:val="A8901892"/>
    <w:lvl w:ilvl="0">
      <w:start w:val="1"/>
      <w:numFmt w:val="bullet"/>
      <w:pStyle w:val="ParaNoG"/>
      <w:lvlText w:val="●"/>
      <w:lvlJc w:val="left"/>
      <w:pPr>
        <w:ind w:left="1070" w:hanging="360"/>
      </w:pPr>
      <w:rPr>
        <w:rFonts w:ascii="Noto Sans Symbols" w:eastAsia="Noto Sans Symbols" w:hAnsi="Noto Sans Symbols" w:cs="Noto Sans Symbols"/>
        <w:vertAlign w:val="baseline"/>
      </w:rPr>
    </w:lvl>
    <w:lvl w:ilvl="1">
      <w:start w:val="1"/>
      <w:numFmt w:val="bullet"/>
      <w:lvlText w:val="o"/>
      <w:lvlJc w:val="left"/>
      <w:pPr>
        <w:ind w:left="2148" w:hanging="360"/>
      </w:pPr>
      <w:rPr>
        <w:rFonts w:ascii="Courier New" w:eastAsia="Courier New" w:hAnsi="Courier New" w:cs="Courier New"/>
        <w:vertAlign w:val="baseline"/>
      </w:rPr>
    </w:lvl>
    <w:lvl w:ilvl="2">
      <w:start w:val="1"/>
      <w:numFmt w:val="bullet"/>
      <w:lvlText w:val="▪"/>
      <w:lvlJc w:val="left"/>
      <w:pPr>
        <w:ind w:left="2868" w:hanging="360"/>
      </w:pPr>
      <w:rPr>
        <w:rFonts w:ascii="Noto Sans Symbols" w:eastAsia="Noto Sans Symbols" w:hAnsi="Noto Sans Symbols" w:cs="Noto Sans Symbols"/>
        <w:vertAlign w:val="baseline"/>
      </w:rPr>
    </w:lvl>
    <w:lvl w:ilvl="3">
      <w:start w:val="1"/>
      <w:numFmt w:val="bullet"/>
      <w:lvlText w:val="●"/>
      <w:lvlJc w:val="left"/>
      <w:pPr>
        <w:ind w:left="3588" w:hanging="360"/>
      </w:pPr>
      <w:rPr>
        <w:rFonts w:ascii="Noto Sans Symbols" w:eastAsia="Noto Sans Symbols" w:hAnsi="Noto Sans Symbols" w:cs="Noto Sans Symbols"/>
        <w:vertAlign w:val="baseline"/>
      </w:rPr>
    </w:lvl>
    <w:lvl w:ilvl="4">
      <w:start w:val="1"/>
      <w:numFmt w:val="bullet"/>
      <w:lvlText w:val="o"/>
      <w:lvlJc w:val="left"/>
      <w:pPr>
        <w:ind w:left="4308" w:hanging="360"/>
      </w:pPr>
      <w:rPr>
        <w:rFonts w:ascii="Courier New" w:eastAsia="Courier New" w:hAnsi="Courier New" w:cs="Courier New"/>
        <w:vertAlign w:val="baseline"/>
      </w:rPr>
    </w:lvl>
    <w:lvl w:ilvl="5">
      <w:start w:val="1"/>
      <w:numFmt w:val="bullet"/>
      <w:lvlText w:val="▪"/>
      <w:lvlJc w:val="left"/>
      <w:pPr>
        <w:ind w:left="5028" w:hanging="360"/>
      </w:pPr>
      <w:rPr>
        <w:rFonts w:ascii="Noto Sans Symbols" w:eastAsia="Noto Sans Symbols" w:hAnsi="Noto Sans Symbols" w:cs="Noto Sans Symbols"/>
        <w:vertAlign w:val="baseline"/>
      </w:rPr>
    </w:lvl>
    <w:lvl w:ilvl="6">
      <w:start w:val="1"/>
      <w:numFmt w:val="bullet"/>
      <w:lvlText w:val="●"/>
      <w:lvlJc w:val="left"/>
      <w:pPr>
        <w:ind w:left="5748" w:hanging="360"/>
      </w:pPr>
      <w:rPr>
        <w:rFonts w:ascii="Noto Sans Symbols" w:eastAsia="Noto Sans Symbols" w:hAnsi="Noto Sans Symbols" w:cs="Noto Sans Symbols"/>
        <w:vertAlign w:val="baseline"/>
      </w:rPr>
    </w:lvl>
    <w:lvl w:ilvl="7">
      <w:start w:val="1"/>
      <w:numFmt w:val="bullet"/>
      <w:lvlText w:val="o"/>
      <w:lvlJc w:val="left"/>
      <w:pPr>
        <w:ind w:left="6468" w:hanging="360"/>
      </w:pPr>
      <w:rPr>
        <w:rFonts w:ascii="Courier New" w:eastAsia="Courier New" w:hAnsi="Courier New" w:cs="Courier New"/>
        <w:vertAlign w:val="baseline"/>
      </w:rPr>
    </w:lvl>
    <w:lvl w:ilvl="8">
      <w:start w:val="1"/>
      <w:numFmt w:val="bullet"/>
      <w:lvlText w:val="▪"/>
      <w:lvlJc w:val="left"/>
      <w:pPr>
        <w:ind w:left="7188" w:hanging="360"/>
      </w:pPr>
      <w:rPr>
        <w:rFonts w:ascii="Noto Sans Symbols" w:eastAsia="Noto Sans Symbols" w:hAnsi="Noto Sans Symbols" w:cs="Noto Sans Symbols"/>
        <w:vertAlign w:val="baseline"/>
      </w:rPr>
    </w:lvl>
  </w:abstractNum>
  <w:abstractNum w:abstractNumId="8" w15:restartNumberingAfterBreak="0">
    <w:nsid w:val="54674B44"/>
    <w:multiLevelType w:val="multilevel"/>
    <w:tmpl w:val="DA3A8DDA"/>
    <w:lvl w:ilvl="0">
      <w:start w:val="1"/>
      <w:numFmt w:val="decimal"/>
      <w:lvlText w:val="%1."/>
      <w:lvlJc w:val="left"/>
      <w:pPr>
        <w:ind w:left="2912" w:hanging="360"/>
      </w:pPr>
      <w:rPr>
        <w:rFonts w:hint="default"/>
        <w:b w:val="0"/>
        <w:sz w:val="20"/>
        <w:szCs w:val="20"/>
        <w:vertAlign w:val="baseline"/>
      </w:rPr>
    </w:lvl>
    <w:lvl w:ilvl="1">
      <w:start w:val="1"/>
      <w:numFmt w:val="lowerLetter"/>
      <w:lvlText w:val="%2."/>
      <w:lvlJc w:val="left"/>
      <w:pPr>
        <w:ind w:left="2259" w:hanging="360"/>
      </w:pPr>
      <w:rPr>
        <w:rFonts w:hint="default"/>
        <w:vertAlign w:val="baseline"/>
      </w:rPr>
    </w:lvl>
    <w:lvl w:ilvl="2">
      <w:start w:val="1"/>
      <w:numFmt w:val="lowerRoman"/>
      <w:lvlText w:val="%3."/>
      <w:lvlJc w:val="right"/>
      <w:pPr>
        <w:ind w:left="2979" w:hanging="180"/>
      </w:pPr>
      <w:rPr>
        <w:rFonts w:hint="default"/>
        <w:vertAlign w:val="baseline"/>
      </w:rPr>
    </w:lvl>
    <w:lvl w:ilvl="3">
      <w:start w:val="1"/>
      <w:numFmt w:val="decimal"/>
      <w:lvlText w:val="%4."/>
      <w:lvlJc w:val="left"/>
      <w:pPr>
        <w:ind w:left="3699" w:hanging="360"/>
      </w:pPr>
      <w:rPr>
        <w:rFonts w:hint="default"/>
        <w:vertAlign w:val="baseline"/>
      </w:rPr>
    </w:lvl>
    <w:lvl w:ilvl="4">
      <w:start w:val="1"/>
      <w:numFmt w:val="lowerLetter"/>
      <w:lvlText w:val="%5."/>
      <w:lvlJc w:val="left"/>
      <w:pPr>
        <w:ind w:left="4419" w:hanging="360"/>
      </w:pPr>
      <w:rPr>
        <w:rFonts w:hint="default"/>
        <w:vertAlign w:val="baseline"/>
      </w:rPr>
    </w:lvl>
    <w:lvl w:ilvl="5">
      <w:start w:val="1"/>
      <w:numFmt w:val="lowerRoman"/>
      <w:lvlText w:val="%6."/>
      <w:lvlJc w:val="right"/>
      <w:pPr>
        <w:ind w:left="5139" w:hanging="180"/>
      </w:pPr>
      <w:rPr>
        <w:rFonts w:hint="default"/>
        <w:vertAlign w:val="baseline"/>
      </w:rPr>
    </w:lvl>
    <w:lvl w:ilvl="6">
      <w:start w:val="1"/>
      <w:numFmt w:val="decimal"/>
      <w:lvlText w:val="%7."/>
      <w:lvlJc w:val="left"/>
      <w:pPr>
        <w:ind w:left="5859" w:hanging="360"/>
      </w:pPr>
      <w:rPr>
        <w:rFonts w:hint="default"/>
        <w:vertAlign w:val="baseline"/>
      </w:rPr>
    </w:lvl>
    <w:lvl w:ilvl="7">
      <w:start w:val="1"/>
      <w:numFmt w:val="lowerLetter"/>
      <w:lvlText w:val="%8."/>
      <w:lvlJc w:val="left"/>
      <w:pPr>
        <w:ind w:left="6579" w:hanging="360"/>
      </w:pPr>
      <w:rPr>
        <w:rFonts w:hint="default"/>
        <w:vertAlign w:val="baseline"/>
      </w:rPr>
    </w:lvl>
    <w:lvl w:ilvl="8">
      <w:start w:val="1"/>
      <w:numFmt w:val="lowerRoman"/>
      <w:lvlText w:val="%9."/>
      <w:lvlJc w:val="right"/>
      <w:pPr>
        <w:ind w:left="7299" w:hanging="180"/>
      </w:pPr>
      <w:rPr>
        <w:rFonts w:hint="default"/>
        <w:vertAlign w:val="baseline"/>
      </w:rPr>
    </w:lvl>
  </w:abstractNum>
  <w:abstractNum w:abstractNumId="9" w15:restartNumberingAfterBreak="0">
    <w:nsid w:val="588A748A"/>
    <w:multiLevelType w:val="hybridMultilevel"/>
    <w:tmpl w:val="48822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BC5D76"/>
    <w:multiLevelType w:val="hybridMultilevel"/>
    <w:tmpl w:val="30245768"/>
    <w:lvl w:ilvl="0" w:tplc="2BE8B3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A40DF1"/>
    <w:multiLevelType w:val="hybridMultilevel"/>
    <w:tmpl w:val="247C1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5949BE"/>
    <w:multiLevelType w:val="hybridMultilevel"/>
    <w:tmpl w:val="85B4B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4"/>
  </w:num>
  <w:num w:numId="4">
    <w:abstractNumId w:val="7"/>
  </w:num>
  <w:num w:numId="5">
    <w:abstractNumId w:val="7"/>
  </w:num>
  <w:num w:numId="6">
    <w:abstractNumId w:val="7"/>
  </w:num>
  <w:num w:numId="7">
    <w:abstractNumId w:val="3"/>
  </w:num>
  <w:num w:numId="8">
    <w:abstractNumId w:val="7"/>
  </w:num>
  <w:num w:numId="9">
    <w:abstractNumId w:val="7"/>
  </w:num>
  <w:num w:numId="10">
    <w:abstractNumId w:val="7"/>
  </w:num>
  <w:num w:numId="11">
    <w:abstractNumId w:val="7"/>
  </w:num>
  <w:num w:numId="12">
    <w:abstractNumId w:val="6"/>
  </w:num>
  <w:num w:numId="13">
    <w:abstractNumId w:val="8"/>
  </w:num>
  <w:num w:numId="14">
    <w:abstractNumId w:val="7"/>
  </w:num>
  <w:num w:numId="15">
    <w:abstractNumId w:val="7"/>
  </w:num>
  <w:num w:numId="16">
    <w:abstractNumId w:val="7"/>
  </w:num>
  <w:num w:numId="17">
    <w:abstractNumId w:val="7"/>
  </w:num>
  <w:num w:numId="18">
    <w:abstractNumId w:val="9"/>
  </w:num>
  <w:num w:numId="19">
    <w:abstractNumId w:val="1"/>
  </w:num>
  <w:num w:numId="20">
    <w:abstractNumId w:val="0"/>
  </w:num>
  <w:num w:numId="21">
    <w:abstractNumId w:val="12"/>
  </w:num>
  <w:num w:numId="22">
    <w:abstractNumId w:val="10"/>
  </w:num>
  <w:num w:numId="23">
    <w:abstractNumId w:val="7"/>
  </w:num>
  <w:num w:numId="24">
    <w:abstractNumId w:val="7"/>
  </w:num>
  <w:num w:numId="25">
    <w:abstractNumId w:val="7"/>
  </w:num>
  <w:num w:numId="26">
    <w:abstractNumId w:val="7"/>
  </w:num>
  <w:num w:numId="27">
    <w:abstractNumId w:val="7"/>
  </w:num>
  <w:num w:numId="28">
    <w:abstractNumId w:val="5"/>
  </w:num>
  <w:num w:numId="29">
    <w:abstractNumId w:val="11"/>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DB9"/>
    <w:rsid w:val="00251431"/>
    <w:rsid w:val="003935F7"/>
    <w:rsid w:val="004F20FD"/>
    <w:rsid w:val="0069561F"/>
    <w:rsid w:val="00776DB9"/>
    <w:rsid w:val="007E1899"/>
    <w:rsid w:val="00854179"/>
    <w:rsid w:val="00996DFD"/>
    <w:rsid w:val="009D1521"/>
    <w:rsid w:val="00A1617A"/>
    <w:rsid w:val="00A459C8"/>
    <w:rsid w:val="00BE5D98"/>
    <w:rsid w:val="00C27B06"/>
    <w:rsid w:val="00D51A60"/>
    <w:rsid w:val="00D64A62"/>
    <w:rsid w:val="00DA0F7D"/>
    <w:rsid w:val="00DE4485"/>
    <w:rsid w:val="00E400E8"/>
    <w:rsid w:val="00E50999"/>
    <w:rsid w:val="00EA0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EA472D-E718-4CC2-8EA2-5C6C71D27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6DB9"/>
    <w:pPr>
      <w:spacing w:after="0" w:line="240" w:lineRule="auto"/>
    </w:pPr>
    <w:rPr>
      <w:rFonts w:ascii="Times New Roman" w:eastAsia="Times New Roman" w:hAnsi="Times New Roman" w:cs="Times New Roman"/>
      <w:sz w:val="20"/>
      <w:szCs w:val="20"/>
      <w:lang w:val="en-GB"/>
    </w:rPr>
  </w:style>
  <w:style w:type="paragraph" w:styleId="Heading2">
    <w:name w:val="heading 2"/>
    <w:basedOn w:val="Normal"/>
    <w:next w:val="Normal"/>
    <w:link w:val="Heading2Char"/>
    <w:uiPriority w:val="9"/>
    <w:unhideWhenUsed/>
    <w:qFormat/>
    <w:rsid w:val="00D64A62"/>
    <w:pPr>
      <w:keepNext/>
      <w:keepLines/>
      <w:spacing w:before="200"/>
      <w:outlineLvl w:val="1"/>
    </w:pPr>
    <w:rPr>
      <w:rFonts w:ascii="Cambria" w:eastAsia="Cambria" w:hAnsi="Cambria" w:cs="Cambria"/>
      <w:b/>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oG">
    <w:name w:val="_ParaNo._G"/>
    <w:basedOn w:val="Normal"/>
    <w:rsid w:val="00776DB9"/>
    <w:pPr>
      <w:numPr>
        <w:numId w:val="1"/>
      </w:numPr>
      <w:tabs>
        <w:tab w:val="left" w:pos="1701"/>
        <w:tab w:val="left" w:pos="2268"/>
      </w:tabs>
      <w:suppressAutoHyphens/>
      <w:spacing w:after="120" w:line="240" w:lineRule="atLeast"/>
      <w:ind w:right="1134"/>
      <w:jc w:val="both"/>
    </w:pPr>
    <w:rPr>
      <w:rFonts w:eastAsia="SimSun"/>
      <w:lang w:eastAsia="zh-CN"/>
    </w:rPr>
  </w:style>
  <w:style w:type="character" w:customStyle="1" w:styleId="Heading2Char">
    <w:name w:val="Heading 2 Char"/>
    <w:basedOn w:val="DefaultParagraphFont"/>
    <w:link w:val="Heading2"/>
    <w:uiPriority w:val="9"/>
    <w:rsid w:val="00D64A62"/>
    <w:rPr>
      <w:rFonts w:ascii="Cambria" w:eastAsia="Cambria" w:hAnsi="Cambria" w:cs="Cambria"/>
      <w:b/>
      <w:color w:val="4F81BD"/>
      <w:sz w:val="26"/>
      <w:szCs w:val="26"/>
      <w:lang w:val="en-GB"/>
    </w:rPr>
  </w:style>
  <w:style w:type="paragraph" w:styleId="Header">
    <w:name w:val="header"/>
    <w:basedOn w:val="Normal"/>
    <w:link w:val="HeaderChar"/>
    <w:uiPriority w:val="99"/>
    <w:unhideWhenUsed/>
    <w:rsid w:val="00E400E8"/>
    <w:pPr>
      <w:tabs>
        <w:tab w:val="center" w:pos="4703"/>
        <w:tab w:val="right" w:pos="9406"/>
      </w:tabs>
    </w:pPr>
  </w:style>
  <w:style w:type="character" w:customStyle="1" w:styleId="HeaderChar">
    <w:name w:val="Header Char"/>
    <w:basedOn w:val="DefaultParagraphFont"/>
    <w:link w:val="Header"/>
    <w:uiPriority w:val="99"/>
    <w:rsid w:val="00E400E8"/>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E400E8"/>
    <w:pPr>
      <w:tabs>
        <w:tab w:val="center" w:pos="4703"/>
        <w:tab w:val="right" w:pos="9406"/>
      </w:tabs>
    </w:pPr>
  </w:style>
  <w:style w:type="character" w:customStyle="1" w:styleId="FooterChar">
    <w:name w:val="Footer Char"/>
    <w:basedOn w:val="DefaultParagraphFont"/>
    <w:link w:val="Footer"/>
    <w:uiPriority w:val="99"/>
    <w:rsid w:val="00E400E8"/>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2017</Words>
  <Characters>11497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MFA-BG</dc:creator>
  <cp:keywords/>
  <dc:description/>
  <cp:lastModifiedBy>Rakovski Lashev</cp:lastModifiedBy>
  <cp:revision>3</cp:revision>
  <dcterms:created xsi:type="dcterms:W3CDTF">2025-01-23T15:29:00Z</dcterms:created>
  <dcterms:modified xsi:type="dcterms:W3CDTF">2025-01-24T10:07:00Z</dcterms:modified>
</cp:coreProperties>
</file>